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252" w:rsidRDefault="00B66252" w:rsidP="00B66252">
      <w:pPr>
        <w:spacing w:after="0"/>
        <w:jc w:val="center"/>
        <w:rPr>
          <w:rFonts w:ascii="Arial" w:hAnsi="Arial" w:cs="Arial"/>
          <w:b/>
          <w:sz w:val="28"/>
          <w:szCs w:val="28"/>
        </w:rPr>
      </w:pPr>
      <w:r w:rsidRPr="00FD47C6">
        <w:rPr>
          <w:rFonts w:ascii="Arial" w:hAnsi="Arial" w:cs="Arial"/>
          <w:b/>
          <w:sz w:val="28"/>
          <w:szCs w:val="28"/>
        </w:rPr>
        <w:t>Nehemiah – Leadership Principles</w:t>
      </w:r>
    </w:p>
    <w:p w:rsidR="00B66252" w:rsidRDefault="00B66252" w:rsidP="00B66252">
      <w:pPr>
        <w:spacing w:after="0"/>
        <w:jc w:val="center"/>
        <w:rPr>
          <w:rFonts w:ascii="Arial" w:hAnsi="Arial" w:cs="Arial"/>
          <w:b/>
          <w:sz w:val="24"/>
          <w:szCs w:val="24"/>
        </w:rPr>
      </w:pPr>
      <w:r>
        <w:rPr>
          <w:rFonts w:ascii="Arial" w:hAnsi="Arial" w:cs="Arial"/>
          <w:b/>
          <w:sz w:val="24"/>
          <w:szCs w:val="24"/>
        </w:rPr>
        <w:t xml:space="preserve">Lesson 4 – Opposition </w:t>
      </w:r>
    </w:p>
    <w:p w:rsidR="00B66252" w:rsidRPr="00C67029" w:rsidRDefault="00B66252" w:rsidP="00B66252">
      <w:pPr>
        <w:spacing w:after="0"/>
        <w:jc w:val="center"/>
        <w:rPr>
          <w:rFonts w:ascii="Arial" w:hAnsi="Arial" w:cs="Arial"/>
          <w:b/>
          <w:sz w:val="24"/>
          <w:szCs w:val="24"/>
        </w:rPr>
      </w:pPr>
    </w:p>
    <w:p w:rsidR="00B66252" w:rsidRPr="0088249A" w:rsidRDefault="00B66252" w:rsidP="00B66252">
      <w:pPr>
        <w:spacing w:after="0"/>
        <w:jc w:val="center"/>
        <w:rPr>
          <w:rFonts w:ascii="Arial" w:hAnsi="Arial" w:cs="Arial"/>
          <w:sz w:val="24"/>
          <w:szCs w:val="24"/>
        </w:rPr>
      </w:pPr>
      <w:r w:rsidRPr="0088249A">
        <w:rPr>
          <w:rFonts w:ascii="Arial" w:hAnsi="Arial" w:cs="Arial"/>
          <w:sz w:val="24"/>
          <w:szCs w:val="24"/>
        </w:rPr>
        <w:t>Class Study</w:t>
      </w:r>
    </w:p>
    <w:p w:rsidR="00B66252" w:rsidRDefault="00B66252" w:rsidP="00B66252">
      <w:pPr>
        <w:spacing w:after="0"/>
        <w:rPr>
          <w:rFonts w:ascii="Arial" w:hAnsi="Arial" w:cs="Arial"/>
          <w:sz w:val="28"/>
          <w:szCs w:val="28"/>
        </w:rPr>
      </w:pPr>
    </w:p>
    <w:p w:rsidR="00B66252" w:rsidRPr="00ED1DD6" w:rsidRDefault="00B66252" w:rsidP="00B66252">
      <w:pPr>
        <w:spacing w:after="0"/>
        <w:rPr>
          <w:rFonts w:ascii="Arial" w:hAnsi="Arial" w:cs="Arial"/>
          <w:sz w:val="24"/>
          <w:szCs w:val="24"/>
        </w:rPr>
      </w:pPr>
      <w:r w:rsidRPr="00ED1DD6">
        <w:rPr>
          <w:rFonts w:ascii="Arial" w:hAnsi="Arial" w:cs="Arial"/>
          <w:sz w:val="24"/>
          <w:szCs w:val="24"/>
        </w:rPr>
        <w:t>Nehemiah needed to deal with constant opposition from Judea</w:t>
      </w:r>
      <w:r w:rsidR="008605DC">
        <w:rPr>
          <w:rFonts w:ascii="Arial" w:hAnsi="Arial" w:cs="Arial"/>
          <w:sz w:val="24"/>
          <w:szCs w:val="24"/>
        </w:rPr>
        <w:t>n</w:t>
      </w:r>
      <w:r w:rsidRPr="00ED1DD6">
        <w:rPr>
          <w:rFonts w:ascii="Arial" w:hAnsi="Arial" w:cs="Arial"/>
          <w:sz w:val="24"/>
          <w:szCs w:val="24"/>
        </w:rPr>
        <w:t xml:space="preserve"> neighbors. Nehemiah’s leadership skills often are highlighted by his success in shepherding God’s people in the face of the constant and sometimes violent opposition that came from the nations bordering Judah.  The leaders of this opposition were: </w:t>
      </w:r>
    </w:p>
    <w:p w:rsidR="00B66252" w:rsidRDefault="00B66252" w:rsidP="00B66252">
      <w:pPr>
        <w:pStyle w:val="ListParagraph"/>
        <w:numPr>
          <w:ilvl w:val="0"/>
          <w:numId w:val="5"/>
        </w:numPr>
        <w:spacing w:after="0"/>
        <w:rPr>
          <w:rFonts w:ascii="Arial" w:hAnsi="Arial" w:cs="Arial"/>
          <w:sz w:val="24"/>
          <w:szCs w:val="24"/>
        </w:rPr>
      </w:pPr>
      <w:r w:rsidRPr="00BA3255">
        <w:rPr>
          <w:rFonts w:ascii="Arial" w:hAnsi="Arial" w:cs="Arial"/>
          <w:sz w:val="24"/>
          <w:szCs w:val="24"/>
        </w:rPr>
        <w:t>Sanballat</w:t>
      </w:r>
      <w:r>
        <w:rPr>
          <w:rFonts w:ascii="Arial" w:hAnsi="Arial" w:cs="Arial"/>
          <w:sz w:val="24"/>
          <w:szCs w:val="24"/>
        </w:rPr>
        <w:t xml:space="preserve"> was the</w:t>
      </w:r>
      <w:r w:rsidRPr="00BA3255">
        <w:rPr>
          <w:rFonts w:ascii="Arial" w:hAnsi="Arial" w:cs="Arial"/>
          <w:sz w:val="24"/>
          <w:szCs w:val="24"/>
        </w:rPr>
        <w:t xml:space="preserve"> governor of Samaria</w:t>
      </w:r>
      <w:r>
        <w:rPr>
          <w:rFonts w:ascii="Arial" w:hAnsi="Arial" w:cs="Arial"/>
          <w:sz w:val="24"/>
          <w:szCs w:val="24"/>
        </w:rPr>
        <w:t>. When Assyria conquered Israel (northern tribes) they took many Israelites into captivity and replaced them with people from elsewhere. The Jews at Jesus time thought of the Samaritans as half-breeds and looked down on them.  The hatred between Jews and Samaritans was significant.</w:t>
      </w:r>
    </w:p>
    <w:p w:rsidR="00B66252" w:rsidRPr="000410FB" w:rsidRDefault="00B66252" w:rsidP="00B66252">
      <w:pPr>
        <w:pStyle w:val="ListParagraph"/>
        <w:numPr>
          <w:ilvl w:val="0"/>
          <w:numId w:val="5"/>
        </w:numPr>
        <w:spacing w:after="0"/>
        <w:rPr>
          <w:rFonts w:ascii="Arial" w:hAnsi="Arial" w:cs="Arial"/>
          <w:sz w:val="24"/>
          <w:szCs w:val="24"/>
        </w:rPr>
      </w:pPr>
      <w:r w:rsidRPr="00BA3255">
        <w:rPr>
          <w:rFonts w:ascii="Arial" w:hAnsi="Arial" w:cs="Arial"/>
          <w:sz w:val="24"/>
          <w:szCs w:val="24"/>
        </w:rPr>
        <w:t>Tobias</w:t>
      </w:r>
      <w:r>
        <w:rPr>
          <w:rFonts w:ascii="Arial" w:hAnsi="Arial" w:cs="Arial"/>
        </w:rPr>
        <w:t xml:space="preserve"> </w:t>
      </w:r>
      <w:r w:rsidRPr="000410FB">
        <w:rPr>
          <w:rFonts w:ascii="Arial" w:hAnsi="Arial" w:cs="Arial"/>
          <w:sz w:val="24"/>
          <w:szCs w:val="24"/>
        </w:rPr>
        <w:t xml:space="preserve">apparently was the Persian official over the territory of Ammon, since he is called “the Ammonite servant (of Artaxerxes).”  Like Sanballat, he at times acted independently to oppose Nehemiah or to insinuate himself into powerful circles in Judah (6:17-19; 13:4-8) </w:t>
      </w:r>
      <w:r w:rsidRPr="0029205B">
        <w:rPr>
          <w:rFonts w:ascii="Arial" w:hAnsi="Arial" w:cs="Arial"/>
        </w:rPr>
        <w:t>Tobiah also had a close relationship with Eliashib the priest (13:4–7).</w:t>
      </w:r>
      <w:r>
        <w:rPr>
          <w:rFonts w:ascii="Arial" w:hAnsi="Arial" w:cs="Arial"/>
        </w:rPr>
        <w:t xml:space="preserve"> (See number 4 below for further information.)</w:t>
      </w:r>
    </w:p>
    <w:p w:rsidR="00B66252" w:rsidRDefault="00B66252" w:rsidP="00B66252">
      <w:pPr>
        <w:pStyle w:val="ListParagraph"/>
        <w:numPr>
          <w:ilvl w:val="0"/>
          <w:numId w:val="5"/>
        </w:numPr>
        <w:spacing w:after="0"/>
        <w:rPr>
          <w:rFonts w:ascii="Arial" w:hAnsi="Arial" w:cs="Arial"/>
          <w:sz w:val="24"/>
          <w:szCs w:val="24"/>
        </w:rPr>
      </w:pPr>
      <w:r>
        <w:rPr>
          <w:rFonts w:ascii="Arial" w:hAnsi="Arial" w:cs="Arial"/>
          <w:sz w:val="24"/>
          <w:szCs w:val="24"/>
        </w:rPr>
        <w:t>T</w:t>
      </w:r>
      <w:r w:rsidRPr="00BA3255">
        <w:rPr>
          <w:rFonts w:ascii="Arial" w:hAnsi="Arial" w:cs="Arial"/>
          <w:sz w:val="24"/>
          <w:szCs w:val="24"/>
        </w:rPr>
        <w:t>he A</w:t>
      </w:r>
      <w:r w:rsidR="007C4085">
        <w:rPr>
          <w:rFonts w:ascii="Arial" w:hAnsi="Arial" w:cs="Arial"/>
          <w:sz w:val="24"/>
          <w:szCs w:val="24"/>
        </w:rPr>
        <w:t xml:space="preserve">rab ruler Geshem </w:t>
      </w:r>
      <w:r w:rsidRPr="000410FB">
        <w:rPr>
          <w:rFonts w:ascii="Arial" w:hAnsi="Arial" w:cs="Arial"/>
          <w:sz w:val="24"/>
          <w:szCs w:val="24"/>
        </w:rPr>
        <w:t>may have been in charge of a north</w:t>
      </w:r>
      <w:r w:rsidR="007C4085">
        <w:rPr>
          <w:rFonts w:ascii="Arial" w:hAnsi="Arial" w:cs="Arial"/>
          <w:sz w:val="24"/>
          <w:szCs w:val="24"/>
        </w:rPr>
        <w:t>ern</w:t>
      </w:r>
      <w:r w:rsidRPr="000410FB">
        <w:rPr>
          <w:rFonts w:ascii="Arial" w:hAnsi="Arial" w:cs="Arial"/>
          <w:sz w:val="24"/>
          <w:szCs w:val="24"/>
        </w:rPr>
        <w:t xml:space="preserve"> Arabian confederacy that controlled vast areas from northeast Egypt to northern Arabia and southern Palestine. Geshem may have been opposed to Nehemiah’s development of an independent kingdom because he feared that it might interfere with his lucrative spice trade.</w:t>
      </w:r>
    </w:p>
    <w:p w:rsidR="00B66252" w:rsidRDefault="00B66252" w:rsidP="00B66252">
      <w:pPr>
        <w:spacing w:after="0"/>
        <w:rPr>
          <w:rFonts w:ascii="Arial" w:hAnsi="Arial" w:cs="Arial"/>
          <w:sz w:val="24"/>
          <w:szCs w:val="24"/>
        </w:rPr>
      </w:pPr>
    </w:p>
    <w:p w:rsidR="00B66252" w:rsidRPr="000410FB" w:rsidRDefault="00B66252" w:rsidP="00B66252">
      <w:pPr>
        <w:spacing w:after="0"/>
        <w:rPr>
          <w:rFonts w:ascii="Arial" w:hAnsi="Arial" w:cs="Arial"/>
          <w:sz w:val="24"/>
          <w:szCs w:val="24"/>
        </w:rPr>
      </w:pPr>
      <w:r w:rsidRPr="000410FB">
        <w:rPr>
          <w:rFonts w:ascii="Arial" w:hAnsi="Arial" w:cs="Arial"/>
          <w:sz w:val="24"/>
          <w:szCs w:val="24"/>
        </w:rPr>
        <w:t xml:space="preserve">From the time that Nehemiah arrived in Jerusalem to the completion of its wall, these enemies devised plots designed to stop Nehemiah and the Judeans. The following </w:t>
      </w:r>
      <w:r w:rsidR="007C4085">
        <w:rPr>
          <w:rFonts w:ascii="Arial" w:hAnsi="Arial" w:cs="Arial"/>
          <w:sz w:val="24"/>
          <w:szCs w:val="24"/>
        </w:rPr>
        <w:t xml:space="preserve">verses </w:t>
      </w:r>
      <w:r w:rsidRPr="000410FB">
        <w:rPr>
          <w:rFonts w:ascii="Arial" w:hAnsi="Arial" w:cs="Arial"/>
          <w:sz w:val="24"/>
          <w:szCs w:val="24"/>
        </w:rPr>
        <w:t>teach us about opposition to our leadership.</w:t>
      </w:r>
    </w:p>
    <w:p w:rsidR="00B66252" w:rsidRPr="00BA3255" w:rsidRDefault="00B66252" w:rsidP="00B66252">
      <w:pPr>
        <w:pStyle w:val="ListParagraph"/>
        <w:numPr>
          <w:ilvl w:val="2"/>
          <w:numId w:val="2"/>
        </w:numPr>
        <w:spacing w:after="0"/>
        <w:ind w:left="1080"/>
        <w:rPr>
          <w:rFonts w:ascii="Arial" w:hAnsi="Arial" w:cs="Arial"/>
          <w:sz w:val="24"/>
          <w:szCs w:val="24"/>
        </w:rPr>
      </w:pPr>
      <w:r>
        <w:rPr>
          <w:rFonts w:ascii="Arial" w:hAnsi="Arial" w:cs="Arial"/>
          <w:sz w:val="24"/>
          <w:szCs w:val="24"/>
        </w:rPr>
        <w:t>2:10</w:t>
      </w:r>
    </w:p>
    <w:p w:rsidR="00B66252" w:rsidRDefault="00B66252" w:rsidP="00B66252">
      <w:pPr>
        <w:pStyle w:val="ListParagraph"/>
        <w:numPr>
          <w:ilvl w:val="0"/>
          <w:numId w:val="1"/>
        </w:numPr>
        <w:spacing w:after="0"/>
        <w:ind w:left="1440"/>
        <w:rPr>
          <w:rFonts w:ascii="Arial" w:hAnsi="Arial" w:cs="Arial"/>
          <w:sz w:val="24"/>
          <w:szCs w:val="24"/>
        </w:rPr>
      </w:pPr>
      <w:r>
        <w:rPr>
          <w:rFonts w:ascii="Arial" w:hAnsi="Arial" w:cs="Arial"/>
          <w:sz w:val="24"/>
          <w:szCs w:val="24"/>
        </w:rPr>
        <w:t>How was this situation a problem for them?</w:t>
      </w:r>
    </w:p>
    <w:p w:rsidR="00B66252" w:rsidRDefault="00B66252" w:rsidP="00B66252">
      <w:pPr>
        <w:pStyle w:val="ListParagraph"/>
        <w:spacing w:after="0"/>
        <w:ind w:left="1440"/>
        <w:rPr>
          <w:rFonts w:ascii="Arial" w:hAnsi="Arial" w:cs="Arial"/>
          <w:sz w:val="24"/>
          <w:szCs w:val="24"/>
        </w:rPr>
      </w:pPr>
    </w:p>
    <w:p w:rsidR="00B66252" w:rsidRPr="00527CA7" w:rsidRDefault="00B66252" w:rsidP="00B66252">
      <w:pPr>
        <w:pStyle w:val="ListParagraph"/>
        <w:numPr>
          <w:ilvl w:val="0"/>
          <w:numId w:val="1"/>
        </w:numPr>
        <w:spacing w:after="0"/>
        <w:ind w:left="1440"/>
        <w:rPr>
          <w:rFonts w:ascii="Arial" w:hAnsi="Arial" w:cs="Arial"/>
          <w:sz w:val="24"/>
          <w:szCs w:val="24"/>
        </w:rPr>
      </w:pPr>
      <w:r>
        <w:rPr>
          <w:rFonts w:ascii="Arial" w:hAnsi="Arial" w:cs="Arial"/>
          <w:sz w:val="24"/>
          <w:szCs w:val="24"/>
        </w:rPr>
        <w:t xml:space="preserve">What similar situations have you experienced?  </w:t>
      </w:r>
    </w:p>
    <w:p w:rsidR="00B66252" w:rsidRDefault="00B66252" w:rsidP="00B66252">
      <w:pPr>
        <w:spacing w:after="0"/>
        <w:rPr>
          <w:rFonts w:ascii="Arial" w:hAnsi="Arial" w:cs="Arial"/>
          <w:sz w:val="24"/>
          <w:szCs w:val="24"/>
        </w:rPr>
      </w:pPr>
    </w:p>
    <w:p w:rsidR="00B66252" w:rsidRPr="00527CA7" w:rsidRDefault="00B66252" w:rsidP="00B66252">
      <w:pPr>
        <w:spacing w:after="0"/>
        <w:rPr>
          <w:rFonts w:ascii="Arial" w:hAnsi="Arial" w:cs="Arial"/>
          <w:sz w:val="24"/>
          <w:szCs w:val="24"/>
        </w:rPr>
      </w:pPr>
    </w:p>
    <w:p w:rsidR="00B66252" w:rsidRDefault="00B66252" w:rsidP="00B66252">
      <w:pPr>
        <w:pStyle w:val="ListParagraph"/>
        <w:numPr>
          <w:ilvl w:val="2"/>
          <w:numId w:val="2"/>
        </w:numPr>
        <w:spacing w:after="0"/>
        <w:ind w:left="1080"/>
        <w:rPr>
          <w:rFonts w:ascii="Arial" w:hAnsi="Arial" w:cs="Arial"/>
          <w:sz w:val="24"/>
          <w:szCs w:val="24"/>
        </w:rPr>
      </w:pPr>
      <w:r>
        <w:rPr>
          <w:rFonts w:ascii="Arial" w:hAnsi="Arial" w:cs="Arial"/>
          <w:sz w:val="24"/>
          <w:szCs w:val="24"/>
        </w:rPr>
        <w:t>2:19-20</w:t>
      </w:r>
    </w:p>
    <w:p w:rsidR="00B66252" w:rsidRDefault="00B66252" w:rsidP="00B66252">
      <w:pPr>
        <w:pStyle w:val="ListParagraph"/>
        <w:numPr>
          <w:ilvl w:val="0"/>
          <w:numId w:val="3"/>
        </w:numPr>
        <w:spacing w:after="0"/>
        <w:rPr>
          <w:rFonts w:ascii="Arial" w:hAnsi="Arial" w:cs="Arial"/>
          <w:sz w:val="24"/>
          <w:szCs w:val="24"/>
        </w:rPr>
      </w:pPr>
      <w:r>
        <w:rPr>
          <w:rFonts w:ascii="Arial" w:hAnsi="Arial" w:cs="Arial"/>
          <w:sz w:val="24"/>
          <w:szCs w:val="24"/>
        </w:rPr>
        <w:t xml:space="preserve">How do his previous actions help to </w:t>
      </w:r>
      <w:r w:rsidR="007C4085">
        <w:rPr>
          <w:rFonts w:ascii="Arial" w:hAnsi="Arial" w:cs="Arial"/>
          <w:sz w:val="24"/>
          <w:szCs w:val="24"/>
        </w:rPr>
        <w:t>minimize</w:t>
      </w:r>
      <w:r>
        <w:rPr>
          <w:rFonts w:ascii="Arial" w:hAnsi="Arial" w:cs="Arial"/>
          <w:sz w:val="24"/>
          <w:szCs w:val="24"/>
        </w:rPr>
        <w:t xml:space="preserve"> this problem?</w:t>
      </w:r>
    </w:p>
    <w:p w:rsidR="00B66252" w:rsidRDefault="00B66252" w:rsidP="00B66252">
      <w:pPr>
        <w:pStyle w:val="ListParagraph"/>
        <w:spacing w:after="0"/>
        <w:ind w:left="1440"/>
        <w:rPr>
          <w:rFonts w:ascii="Arial" w:hAnsi="Arial" w:cs="Arial"/>
          <w:sz w:val="24"/>
          <w:szCs w:val="24"/>
        </w:rPr>
      </w:pPr>
    </w:p>
    <w:p w:rsidR="00B66252" w:rsidRDefault="00B66252" w:rsidP="00B66252">
      <w:pPr>
        <w:pStyle w:val="ListParagraph"/>
        <w:numPr>
          <w:ilvl w:val="0"/>
          <w:numId w:val="3"/>
        </w:numPr>
        <w:spacing w:after="0"/>
        <w:rPr>
          <w:rFonts w:ascii="Arial" w:hAnsi="Arial" w:cs="Arial"/>
          <w:sz w:val="24"/>
          <w:szCs w:val="24"/>
        </w:rPr>
      </w:pPr>
      <w:r>
        <w:rPr>
          <w:rFonts w:ascii="Arial" w:hAnsi="Arial" w:cs="Arial"/>
          <w:sz w:val="24"/>
          <w:szCs w:val="24"/>
        </w:rPr>
        <w:t>How does the fact that he knows the Scripture well help him in this situation?</w:t>
      </w:r>
    </w:p>
    <w:p w:rsidR="00B66252" w:rsidRPr="00372538" w:rsidRDefault="00B66252" w:rsidP="00B66252">
      <w:pPr>
        <w:pStyle w:val="ListParagraph"/>
        <w:rPr>
          <w:rFonts w:ascii="Arial" w:hAnsi="Arial" w:cs="Arial"/>
          <w:sz w:val="24"/>
          <w:szCs w:val="24"/>
        </w:rPr>
      </w:pPr>
    </w:p>
    <w:p w:rsidR="00B66252" w:rsidRDefault="00B66252" w:rsidP="00B66252">
      <w:pPr>
        <w:pStyle w:val="ListParagraph"/>
        <w:numPr>
          <w:ilvl w:val="2"/>
          <w:numId w:val="2"/>
        </w:numPr>
        <w:spacing w:after="0"/>
        <w:ind w:left="1080"/>
        <w:rPr>
          <w:rFonts w:ascii="Arial" w:hAnsi="Arial" w:cs="Arial"/>
          <w:sz w:val="24"/>
          <w:szCs w:val="24"/>
        </w:rPr>
      </w:pPr>
      <w:r>
        <w:rPr>
          <w:rFonts w:ascii="Arial" w:hAnsi="Arial" w:cs="Arial"/>
          <w:sz w:val="24"/>
          <w:szCs w:val="24"/>
        </w:rPr>
        <w:lastRenderedPageBreak/>
        <w:t>4:1-14</w:t>
      </w:r>
    </w:p>
    <w:p w:rsidR="00B66252" w:rsidRDefault="00B66252" w:rsidP="00B66252">
      <w:pPr>
        <w:pStyle w:val="ListParagraph"/>
        <w:numPr>
          <w:ilvl w:val="0"/>
          <w:numId w:val="4"/>
        </w:numPr>
        <w:spacing w:after="0"/>
        <w:rPr>
          <w:rFonts w:ascii="Arial" w:hAnsi="Arial" w:cs="Arial"/>
          <w:sz w:val="24"/>
          <w:szCs w:val="24"/>
        </w:rPr>
      </w:pPr>
      <w:r>
        <w:rPr>
          <w:rFonts w:ascii="Arial" w:hAnsi="Arial" w:cs="Arial"/>
          <w:sz w:val="24"/>
          <w:szCs w:val="24"/>
        </w:rPr>
        <w:t>Verses 1-3 – The opposition intensified their resistance.  What strategies did they employ?</w:t>
      </w:r>
    </w:p>
    <w:p w:rsidR="00B66252" w:rsidRDefault="00B66252" w:rsidP="00B66252">
      <w:pPr>
        <w:pStyle w:val="ListParagraph"/>
        <w:spacing w:after="0"/>
        <w:ind w:left="1440"/>
        <w:rPr>
          <w:rFonts w:ascii="Arial" w:hAnsi="Arial" w:cs="Arial"/>
          <w:sz w:val="24"/>
          <w:szCs w:val="24"/>
        </w:rPr>
      </w:pPr>
    </w:p>
    <w:p w:rsidR="00B66252" w:rsidRDefault="00B66252" w:rsidP="00B66252">
      <w:pPr>
        <w:pStyle w:val="ListParagraph"/>
        <w:numPr>
          <w:ilvl w:val="0"/>
          <w:numId w:val="4"/>
        </w:numPr>
        <w:spacing w:after="0"/>
        <w:rPr>
          <w:rFonts w:ascii="Arial" w:hAnsi="Arial" w:cs="Arial"/>
          <w:sz w:val="24"/>
          <w:szCs w:val="24"/>
        </w:rPr>
      </w:pPr>
      <w:r>
        <w:rPr>
          <w:rFonts w:ascii="Arial" w:hAnsi="Arial" w:cs="Arial"/>
          <w:sz w:val="24"/>
          <w:szCs w:val="24"/>
        </w:rPr>
        <w:t xml:space="preserve">Verses 4-6 – What was Nehemiah’s response to this situation? </w:t>
      </w:r>
    </w:p>
    <w:p w:rsidR="00B66252" w:rsidRPr="00EB7C01" w:rsidRDefault="00B66252" w:rsidP="00B66252">
      <w:pPr>
        <w:pStyle w:val="ListParagraph"/>
        <w:rPr>
          <w:rFonts w:ascii="Arial" w:hAnsi="Arial" w:cs="Arial"/>
          <w:sz w:val="24"/>
          <w:szCs w:val="24"/>
        </w:rPr>
      </w:pPr>
    </w:p>
    <w:p w:rsidR="00B66252" w:rsidRDefault="00B66252" w:rsidP="00B66252">
      <w:pPr>
        <w:pStyle w:val="ListParagraph"/>
        <w:numPr>
          <w:ilvl w:val="0"/>
          <w:numId w:val="4"/>
        </w:numPr>
        <w:spacing w:after="0"/>
        <w:rPr>
          <w:rFonts w:ascii="Arial" w:hAnsi="Arial" w:cs="Arial"/>
          <w:sz w:val="24"/>
          <w:szCs w:val="24"/>
        </w:rPr>
      </w:pPr>
      <w:r>
        <w:rPr>
          <w:rFonts w:ascii="Arial" w:hAnsi="Arial" w:cs="Arial"/>
          <w:sz w:val="24"/>
          <w:szCs w:val="24"/>
        </w:rPr>
        <w:t>Verses 7-8 – What are the next steps by the enemy?</w:t>
      </w:r>
    </w:p>
    <w:p w:rsidR="00B66252" w:rsidRPr="00EB7C01" w:rsidRDefault="00B66252" w:rsidP="00B66252">
      <w:pPr>
        <w:pStyle w:val="ListParagraph"/>
        <w:rPr>
          <w:rFonts w:ascii="Arial" w:hAnsi="Arial" w:cs="Arial"/>
          <w:sz w:val="24"/>
          <w:szCs w:val="24"/>
        </w:rPr>
      </w:pPr>
    </w:p>
    <w:p w:rsidR="00B66252" w:rsidRDefault="00B66252" w:rsidP="00B66252">
      <w:pPr>
        <w:pStyle w:val="ListParagraph"/>
        <w:numPr>
          <w:ilvl w:val="0"/>
          <w:numId w:val="4"/>
        </w:numPr>
        <w:spacing w:after="0"/>
        <w:rPr>
          <w:rFonts w:ascii="Arial" w:hAnsi="Arial" w:cs="Arial"/>
          <w:sz w:val="24"/>
          <w:szCs w:val="24"/>
        </w:rPr>
      </w:pPr>
      <w:r>
        <w:rPr>
          <w:rFonts w:ascii="Arial" w:hAnsi="Arial" w:cs="Arial"/>
          <w:sz w:val="24"/>
          <w:szCs w:val="24"/>
        </w:rPr>
        <w:t>Verse 9 – What counter move did Nehemiah make?</w:t>
      </w:r>
    </w:p>
    <w:p w:rsidR="00B66252" w:rsidRPr="00AE131C" w:rsidRDefault="00B66252" w:rsidP="00B66252">
      <w:pPr>
        <w:pStyle w:val="ListParagraph"/>
        <w:rPr>
          <w:rFonts w:ascii="Arial" w:hAnsi="Arial" w:cs="Arial"/>
          <w:sz w:val="24"/>
          <w:szCs w:val="24"/>
        </w:rPr>
      </w:pPr>
    </w:p>
    <w:p w:rsidR="00B66252" w:rsidRDefault="00B66252" w:rsidP="00B66252">
      <w:pPr>
        <w:pStyle w:val="ListParagraph"/>
        <w:numPr>
          <w:ilvl w:val="0"/>
          <w:numId w:val="4"/>
        </w:numPr>
        <w:spacing w:after="0"/>
        <w:rPr>
          <w:rFonts w:ascii="Arial" w:hAnsi="Arial" w:cs="Arial"/>
          <w:sz w:val="24"/>
          <w:szCs w:val="24"/>
        </w:rPr>
      </w:pPr>
      <w:r>
        <w:rPr>
          <w:rFonts w:ascii="Arial" w:hAnsi="Arial" w:cs="Arial"/>
          <w:sz w:val="24"/>
          <w:szCs w:val="24"/>
        </w:rPr>
        <w:t>Verses 10-12 – What</w:t>
      </w:r>
      <w:r w:rsidR="007C4085">
        <w:rPr>
          <w:rFonts w:ascii="Arial" w:hAnsi="Arial" w:cs="Arial"/>
          <w:sz w:val="24"/>
          <w:szCs w:val="24"/>
        </w:rPr>
        <w:t xml:space="preserve"> or who</w:t>
      </w:r>
      <w:bookmarkStart w:id="0" w:name="_GoBack"/>
      <w:bookmarkEnd w:id="0"/>
      <w:r>
        <w:rPr>
          <w:rFonts w:ascii="Arial" w:hAnsi="Arial" w:cs="Arial"/>
          <w:sz w:val="24"/>
          <w:szCs w:val="24"/>
        </w:rPr>
        <w:t xml:space="preserve"> became the enemy now?</w:t>
      </w:r>
    </w:p>
    <w:p w:rsidR="00B66252" w:rsidRPr="00AE131C" w:rsidRDefault="00B66252" w:rsidP="00B66252">
      <w:pPr>
        <w:pStyle w:val="ListParagraph"/>
        <w:rPr>
          <w:rFonts w:ascii="Arial" w:hAnsi="Arial" w:cs="Arial"/>
          <w:sz w:val="24"/>
          <w:szCs w:val="24"/>
        </w:rPr>
      </w:pPr>
    </w:p>
    <w:p w:rsidR="00B66252" w:rsidRDefault="00B66252" w:rsidP="00B66252">
      <w:pPr>
        <w:pStyle w:val="ListParagraph"/>
        <w:numPr>
          <w:ilvl w:val="0"/>
          <w:numId w:val="4"/>
        </w:numPr>
        <w:spacing w:after="0"/>
        <w:rPr>
          <w:rFonts w:ascii="Arial" w:hAnsi="Arial" w:cs="Arial"/>
          <w:sz w:val="24"/>
          <w:szCs w:val="24"/>
        </w:rPr>
      </w:pPr>
      <w:r>
        <w:rPr>
          <w:rFonts w:ascii="Arial" w:hAnsi="Arial" w:cs="Arial"/>
          <w:sz w:val="24"/>
          <w:szCs w:val="24"/>
        </w:rPr>
        <w:t>Verses 13-14 – What as Nehemiah’s response?</w:t>
      </w:r>
    </w:p>
    <w:p w:rsidR="00B66252" w:rsidRPr="00AE131C" w:rsidRDefault="00B66252" w:rsidP="00B66252">
      <w:pPr>
        <w:spacing w:after="0"/>
        <w:ind w:left="1080"/>
        <w:rPr>
          <w:rFonts w:ascii="Arial" w:hAnsi="Arial" w:cs="Arial"/>
          <w:sz w:val="24"/>
          <w:szCs w:val="24"/>
        </w:rPr>
      </w:pPr>
    </w:p>
    <w:p w:rsidR="00B66252" w:rsidRDefault="00B66252" w:rsidP="00B66252">
      <w:pPr>
        <w:pStyle w:val="ListParagraph"/>
        <w:numPr>
          <w:ilvl w:val="0"/>
          <w:numId w:val="4"/>
        </w:numPr>
        <w:spacing w:after="0"/>
        <w:rPr>
          <w:rFonts w:ascii="Arial" w:hAnsi="Arial" w:cs="Arial"/>
          <w:sz w:val="24"/>
          <w:szCs w:val="24"/>
        </w:rPr>
      </w:pPr>
      <w:r>
        <w:rPr>
          <w:rFonts w:ascii="Arial" w:hAnsi="Arial" w:cs="Arial"/>
          <w:sz w:val="24"/>
          <w:szCs w:val="24"/>
        </w:rPr>
        <w:t>What are some major learnings you can take from this section?</w:t>
      </w:r>
    </w:p>
    <w:p w:rsidR="00B66252" w:rsidRPr="00834E57" w:rsidRDefault="00B66252" w:rsidP="00B66252">
      <w:pPr>
        <w:pStyle w:val="ListParagraph"/>
        <w:rPr>
          <w:rFonts w:ascii="Arial" w:hAnsi="Arial" w:cs="Arial"/>
          <w:sz w:val="24"/>
          <w:szCs w:val="24"/>
        </w:rPr>
      </w:pPr>
    </w:p>
    <w:p w:rsidR="00B66252" w:rsidRDefault="00B66252" w:rsidP="00B66252">
      <w:pPr>
        <w:pStyle w:val="ListParagraph"/>
        <w:spacing w:after="0"/>
        <w:ind w:left="1440"/>
        <w:rPr>
          <w:rFonts w:ascii="Arial" w:hAnsi="Arial" w:cs="Arial"/>
          <w:sz w:val="24"/>
          <w:szCs w:val="24"/>
        </w:rPr>
      </w:pPr>
    </w:p>
    <w:p w:rsidR="00B66252" w:rsidRDefault="00B66252" w:rsidP="00B66252">
      <w:pPr>
        <w:pStyle w:val="ListParagraph"/>
        <w:numPr>
          <w:ilvl w:val="2"/>
          <w:numId w:val="2"/>
        </w:numPr>
        <w:ind w:left="1080"/>
        <w:rPr>
          <w:rFonts w:ascii="Arial" w:hAnsi="Arial" w:cs="Arial"/>
          <w:sz w:val="24"/>
          <w:szCs w:val="24"/>
        </w:rPr>
      </w:pPr>
      <w:r>
        <w:rPr>
          <w:rFonts w:ascii="Arial" w:hAnsi="Arial" w:cs="Arial"/>
          <w:sz w:val="24"/>
          <w:szCs w:val="24"/>
        </w:rPr>
        <w:t xml:space="preserve">6:17-19 </w:t>
      </w:r>
    </w:p>
    <w:p w:rsidR="00B66252" w:rsidRPr="002E0D84" w:rsidRDefault="00B66252" w:rsidP="00B66252">
      <w:pPr>
        <w:pStyle w:val="ListParagraph"/>
        <w:ind w:left="1080"/>
        <w:rPr>
          <w:rFonts w:ascii="Arial" w:hAnsi="Arial" w:cs="Arial"/>
          <w:sz w:val="24"/>
          <w:szCs w:val="24"/>
        </w:rPr>
      </w:pPr>
      <w:r w:rsidRPr="00DC0B52">
        <w:rPr>
          <w:rFonts w:ascii="Arial" w:hAnsi="Arial" w:cs="Arial"/>
          <w:sz w:val="24"/>
          <w:szCs w:val="24"/>
        </w:rPr>
        <w:t xml:space="preserve">Despite the completion of the wall and the discouragement of the surrounding peoples, Tobiah remained subversively active in Judean affairs, posing a continual threat to Nehemiah’s leadership.  </w:t>
      </w:r>
      <w:r>
        <w:rPr>
          <w:rFonts w:ascii="Arial" w:hAnsi="Arial" w:cs="Arial"/>
          <w:sz w:val="24"/>
          <w:szCs w:val="24"/>
        </w:rPr>
        <w:t xml:space="preserve">These verses and this topic will be studied in a later lesson. </w:t>
      </w:r>
    </w:p>
    <w:p w:rsidR="00B66252" w:rsidRPr="002E0D84" w:rsidRDefault="00B66252" w:rsidP="00B66252">
      <w:pPr>
        <w:rPr>
          <w:rFonts w:ascii="Arial" w:hAnsi="Arial" w:cs="Arial"/>
          <w:sz w:val="24"/>
          <w:szCs w:val="24"/>
        </w:rPr>
      </w:pPr>
    </w:p>
    <w:p w:rsidR="00812497" w:rsidRDefault="00812497"/>
    <w:sectPr w:rsidR="0081249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EFD" w:rsidRDefault="00FE5EFD" w:rsidP="00B66252">
      <w:pPr>
        <w:spacing w:after="0" w:line="240" w:lineRule="auto"/>
      </w:pPr>
      <w:r>
        <w:separator/>
      </w:r>
    </w:p>
  </w:endnote>
  <w:endnote w:type="continuationSeparator" w:id="0">
    <w:p w:rsidR="00FE5EFD" w:rsidRDefault="00FE5EFD" w:rsidP="00B66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627791"/>
      <w:docPartObj>
        <w:docPartGallery w:val="Page Numbers (Bottom of Page)"/>
        <w:docPartUnique/>
      </w:docPartObj>
    </w:sdtPr>
    <w:sdtEndPr>
      <w:rPr>
        <w:noProof/>
      </w:rPr>
    </w:sdtEndPr>
    <w:sdtContent>
      <w:p w:rsidR="00B66252" w:rsidRDefault="00B66252">
        <w:pPr>
          <w:pStyle w:val="Footer"/>
          <w:jc w:val="center"/>
        </w:pPr>
        <w:r>
          <w:fldChar w:fldCharType="begin"/>
        </w:r>
        <w:r>
          <w:instrText xml:space="preserve"> PAGE   \* MERGEFORMAT </w:instrText>
        </w:r>
        <w:r>
          <w:fldChar w:fldCharType="separate"/>
        </w:r>
        <w:r w:rsidR="00FE5EFD">
          <w:rPr>
            <w:noProof/>
          </w:rPr>
          <w:t>1</w:t>
        </w:r>
        <w:r>
          <w:rPr>
            <w:noProof/>
          </w:rPr>
          <w:fldChar w:fldCharType="end"/>
        </w:r>
      </w:p>
    </w:sdtContent>
  </w:sdt>
  <w:p w:rsidR="00B66252" w:rsidRDefault="00B66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EFD" w:rsidRDefault="00FE5EFD" w:rsidP="00B66252">
      <w:pPr>
        <w:spacing w:after="0" w:line="240" w:lineRule="auto"/>
      </w:pPr>
      <w:r>
        <w:separator/>
      </w:r>
    </w:p>
  </w:footnote>
  <w:footnote w:type="continuationSeparator" w:id="0">
    <w:p w:rsidR="00FE5EFD" w:rsidRDefault="00FE5EFD" w:rsidP="00B662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65B63"/>
    <w:multiLevelType w:val="hybridMultilevel"/>
    <w:tmpl w:val="6FEABC48"/>
    <w:lvl w:ilvl="0" w:tplc="9376A5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6755654"/>
    <w:multiLevelType w:val="hybridMultilevel"/>
    <w:tmpl w:val="80F4A880"/>
    <w:lvl w:ilvl="0" w:tplc="C7CEC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C31375"/>
    <w:multiLevelType w:val="hybridMultilevel"/>
    <w:tmpl w:val="FC3AC0A0"/>
    <w:lvl w:ilvl="0" w:tplc="E1D65A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A8562FC"/>
    <w:multiLevelType w:val="hybridMultilevel"/>
    <w:tmpl w:val="4D4491D8"/>
    <w:lvl w:ilvl="0" w:tplc="22A0D3E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91D6292E">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423627B"/>
    <w:multiLevelType w:val="hybridMultilevel"/>
    <w:tmpl w:val="D13699D4"/>
    <w:lvl w:ilvl="0" w:tplc="6F34BE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252"/>
    <w:rsid w:val="007C4085"/>
    <w:rsid w:val="00812497"/>
    <w:rsid w:val="008605DC"/>
    <w:rsid w:val="00B66252"/>
    <w:rsid w:val="00BB2261"/>
    <w:rsid w:val="00FE5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252"/>
    <w:pPr>
      <w:ind w:left="720"/>
      <w:contextualSpacing/>
    </w:pPr>
  </w:style>
  <w:style w:type="paragraph" w:styleId="Header">
    <w:name w:val="header"/>
    <w:basedOn w:val="Normal"/>
    <w:link w:val="HeaderChar"/>
    <w:uiPriority w:val="99"/>
    <w:unhideWhenUsed/>
    <w:rsid w:val="00B66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252"/>
  </w:style>
  <w:style w:type="paragraph" w:styleId="Footer">
    <w:name w:val="footer"/>
    <w:basedOn w:val="Normal"/>
    <w:link w:val="FooterChar"/>
    <w:uiPriority w:val="99"/>
    <w:unhideWhenUsed/>
    <w:rsid w:val="00B66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2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252"/>
    <w:pPr>
      <w:ind w:left="720"/>
      <w:contextualSpacing/>
    </w:pPr>
  </w:style>
  <w:style w:type="paragraph" w:styleId="Header">
    <w:name w:val="header"/>
    <w:basedOn w:val="Normal"/>
    <w:link w:val="HeaderChar"/>
    <w:uiPriority w:val="99"/>
    <w:unhideWhenUsed/>
    <w:rsid w:val="00B66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252"/>
  </w:style>
  <w:style w:type="paragraph" w:styleId="Footer">
    <w:name w:val="footer"/>
    <w:basedOn w:val="Normal"/>
    <w:link w:val="FooterChar"/>
    <w:uiPriority w:val="99"/>
    <w:unhideWhenUsed/>
    <w:rsid w:val="00B66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2015-03-26T17:02:00Z</cp:lastPrinted>
  <dcterms:created xsi:type="dcterms:W3CDTF">2015-03-26T17:00:00Z</dcterms:created>
  <dcterms:modified xsi:type="dcterms:W3CDTF">2015-04-09T14:47:00Z</dcterms:modified>
</cp:coreProperties>
</file>