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49" w:rsidRPr="00CA289A" w:rsidRDefault="00B05549" w:rsidP="00B0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CA289A">
        <w:rPr>
          <w:rFonts w:ascii="Arial" w:hAnsi="Arial" w:cs="Arial"/>
          <w:b/>
          <w:i/>
          <w:sz w:val="48"/>
          <w:szCs w:val="48"/>
        </w:rPr>
        <w:t>1 Chronicles</w:t>
      </w:r>
    </w:p>
    <w:p w:rsidR="00B05549" w:rsidRPr="00CA289A" w:rsidRDefault="00B05549" w:rsidP="00B0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CA289A">
        <w:rPr>
          <w:rFonts w:ascii="Arial" w:hAnsi="Arial" w:cs="Arial"/>
          <w:b/>
          <w:i/>
          <w:sz w:val="36"/>
          <w:szCs w:val="36"/>
        </w:rPr>
        <w:t>Chapter 18</w:t>
      </w:r>
    </w:p>
    <w:p w:rsidR="00632A05" w:rsidRPr="00632A05" w:rsidRDefault="00632A05" w:rsidP="00632A0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A05">
        <w:rPr>
          <w:rFonts w:ascii="Arial" w:hAnsi="Arial" w:cs="Arial"/>
          <w:b/>
          <w:i/>
          <w:sz w:val="28"/>
          <w:szCs w:val="28"/>
        </w:rPr>
        <w:t>David’s Victories</w:t>
      </w:r>
    </w:p>
    <w:p w:rsidR="00632A05" w:rsidRPr="00CA289A" w:rsidRDefault="00632A05" w:rsidP="00CA28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A05">
        <w:rPr>
          <w:rFonts w:ascii="Arial" w:hAnsi="Arial" w:cs="Arial"/>
          <w:b/>
          <w:sz w:val="24"/>
          <w:szCs w:val="24"/>
        </w:rPr>
        <w:t xml:space="preserve">In the course of time, David defeated the Philistines and subdued them, and he took Gath and its surrounding villages from the control of the Philistines.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632A05">
        <w:rPr>
          <w:rFonts w:ascii="Arial" w:hAnsi="Arial" w:cs="Arial"/>
          <w:b/>
          <w:sz w:val="24"/>
          <w:szCs w:val="24"/>
        </w:rPr>
        <w:t xml:space="preserve">David also defeated the Moabites, and they became subject to him and brought tribute.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632A05">
        <w:rPr>
          <w:rFonts w:ascii="Arial" w:hAnsi="Arial" w:cs="Arial"/>
          <w:b/>
          <w:sz w:val="24"/>
          <w:szCs w:val="24"/>
        </w:rPr>
        <w:t xml:space="preserve">Moreover, David fought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king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Zobah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as far as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Hamath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when he went to establish his control along the Euphrates River.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4 </w:t>
      </w:r>
      <w:r w:rsidRPr="00632A05">
        <w:rPr>
          <w:rFonts w:ascii="Arial" w:hAnsi="Arial" w:cs="Arial"/>
          <w:b/>
          <w:sz w:val="24"/>
          <w:szCs w:val="24"/>
        </w:rPr>
        <w:t xml:space="preserve">David captured a thousand of his chariots, seven thousand charioteers and twenty thousand foot soldiers. He hamstrung all but a hundred of the chariot horses.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5 </w:t>
      </w:r>
      <w:r w:rsidRPr="00632A05">
        <w:rPr>
          <w:rFonts w:ascii="Arial" w:hAnsi="Arial" w:cs="Arial"/>
          <w:b/>
          <w:sz w:val="24"/>
          <w:szCs w:val="24"/>
        </w:rPr>
        <w:t xml:space="preserve">When the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Arameans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of Damascus came to help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king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Zobah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David struck down twenty-two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thousand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of them.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6 </w:t>
      </w:r>
      <w:r w:rsidRPr="00632A05">
        <w:rPr>
          <w:rFonts w:ascii="Arial" w:hAnsi="Arial" w:cs="Arial"/>
          <w:b/>
          <w:sz w:val="24"/>
          <w:szCs w:val="24"/>
        </w:rPr>
        <w:t xml:space="preserve">He put garrisons in the Aramean kingdom of Damascus, and the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Arameans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became subject to him and brought tribute. The </w:t>
      </w:r>
      <w:r w:rsidRPr="00632A05">
        <w:rPr>
          <w:rFonts w:ascii="Arial" w:hAnsi="Arial" w:cs="Arial"/>
          <w:b/>
          <w:smallCaps/>
          <w:sz w:val="24"/>
          <w:szCs w:val="24"/>
        </w:rPr>
        <w:t>Lord</w:t>
      </w:r>
      <w:r w:rsidRPr="00632A05">
        <w:rPr>
          <w:rFonts w:ascii="Arial" w:hAnsi="Arial" w:cs="Arial"/>
          <w:b/>
          <w:sz w:val="24"/>
          <w:szCs w:val="24"/>
        </w:rPr>
        <w:t xml:space="preserve"> gave David victory everywhere he went.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7 </w:t>
      </w:r>
      <w:r w:rsidRPr="00632A05">
        <w:rPr>
          <w:rFonts w:ascii="Arial" w:hAnsi="Arial" w:cs="Arial"/>
          <w:b/>
          <w:sz w:val="24"/>
          <w:szCs w:val="24"/>
        </w:rPr>
        <w:t xml:space="preserve">David took the gold shields carried by the officers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and brought them to Jerusalem.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8 </w:t>
      </w:r>
      <w:r w:rsidRPr="00632A05">
        <w:rPr>
          <w:rFonts w:ascii="Arial" w:hAnsi="Arial" w:cs="Arial"/>
          <w:b/>
          <w:sz w:val="24"/>
          <w:szCs w:val="24"/>
        </w:rPr>
        <w:t xml:space="preserve">From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Tebah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Cun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towns that belonged to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David took a great quantity of bronze, which Solomon used to make the bronze Sea, the pillars and various bronze articles.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9 </w:t>
      </w:r>
      <w:r w:rsidRPr="00632A05">
        <w:rPr>
          <w:rFonts w:ascii="Arial" w:hAnsi="Arial" w:cs="Arial"/>
          <w:b/>
          <w:sz w:val="24"/>
          <w:szCs w:val="24"/>
        </w:rPr>
        <w:t xml:space="preserve">When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Tou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king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Hamath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heard that David had defeated the entire army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king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Zobah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10 </w:t>
      </w:r>
      <w:r w:rsidRPr="00632A05">
        <w:rPr>
          <w:rFonts w:ascii="Arial" w:hAnsi="Arial" w:cs="Arial"/>
          <w:b/>
          <w:sz w:val="24"/>
          <w:szCs w:val="24"/>
        </w:rPr>
        <w:t xml:space="preserve">he sent his son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Hadoram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to King David to greet him and congratulate him on his victory in battle over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Hadadezer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, who had been at war with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Tou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Hadoram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brought all kinds of articles of gold and silver and bronze.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11 </w:t>
      </w:r>
      <w:r w:rsidRPr="00632A05">
        <w:rPr>
          <w:rFonts w:ascii="Arial" w:hAnsi="Arial" w:cs="Arial"/>
          <w:b/>
          <w:sz w:val="24"/>
          <w:szCs w:val="24"/>
        </w:rPr>
        <w:t xml:space="preserve">King David dedicated these articles to the </w:t>
      </w:r>
      <w:r w:rsidRPr="00632A05">
        <w:rPr>
          <w:rFonts w:ascii="Arial" w:hAnsi="Arial" w:cs="Arial"/>
          <w:b/>
          <w:smallCaps/>
          <w:sz w:val="24"/>
          <w:szCs w:val="24"/>
        </w:rPr>
        <w:t>Lord</w:t>
      </w:r>
      <w:r w:rsidRPr="00632A05">
        <w:rPr>
          <w:rFonts w:ascii="Arial" w:hAnsi="Arial" w:cs="Arial"/>
          <w:b/>
          <w:sz w:val="24"/>
          <w:szCs w:val="24"/>
        </w:rPr>
        <w:t xml:space="preserve">, as he had done with the silver and gold he had taken from all these nations: Edom and Moab, the Ammonites and the Philistines, and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Amalek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12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Abishai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Zeruiah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struck down eighteen thousand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Edomites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in the Valley of Salt.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13 </w:t>
      </w:r>
      <w:r w:rsidRPr="00632A05">
        <w:rPr>
          <w:rFonts w:ascii="Arial" w:hAnsi="Arial" w:cs="Arial"/>
          <w:b/>
          <w:sz w:val="24"/>
          <w:szCs w:val="24"/>
        </w:rPr>
        <w:t xml:space="preserve">He put garrisons in Edom, and all the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Edomites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became subject to David. The </w:t>
      </w:r>
      <w:r w:rsidRPr="00632A05">
        <w:rPr>
          <w:rFonts w:ascii="Arial" w:hAnsi="Arial" w:cs="Arial"/>
          <w:b/>
          <w:smallCaps/>
          <w:sz w:val="24"/>
          <w:szCs w:val="24"/>
        </w:rPr>
        <w:t>Lord</w:t>
      </w:r>
      <w:r w:rsidRPr="00632A05">
        <w:rPr>
          <w:rFonts w:ascii="Arial" w:hAnsi="Arial" w:cs="Arial"/>
          <w:b/>
          <w:sz w:val="24"/>
          <w:szCs w:val="24"/>
        </w:rPr>
        <w:t xml:space="preserve"> gave David victory everywhere he went. </w:t>
      </w:r>
    </w:p>
    <w:p w:rsidR="00CA289A" w:rsidRPr="00CA289A" w:rsidRDefault="00CA289A" w:rsidP="00CA28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70B" w:rsidRDefault="00CA289A" w:rsidP="009D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289A">
        <w:rPr>
          <w:rFonts w:ascii="Arial" w:hAnsi="Arial" w:cs="Arial"/>
          <w:b/>
          <w:bCs/>
          <w:sz w:val="24"/>
          <w:szCs w:val="28"/>
        </w:rPr>
        <w:t>18:1–20:8</w:t>
      </w:r>
      <w:r w:rsidRPr="00CA289A">
        <w:rPr>
          <w:rFonts w:ascii="Arial" w:hAnsi="Arial" w:cs="Arial"/>
          <w:bCs/>
          <w:sz w:val="24"/>
          <w:szCs w:val="28"/>
        </w:rPr>
        <w:t xml:space="preserve">    </w:t>
      </w:r>
      <w:proofErr w:type="gramStart"/>
      <w:r w:rsidRPr="00CA289A">
        <w:rPr>
          <w:rFonts w:ascii="Arial" w:hAnsi="Arial" w:cs="Arial"/>
          <w:bCs/>
          <w:sz w:val="24"/>
          <w:szCs w:val="28"/>
        </w:rPr>
        <w:t>The</w:t>
      </w:r>
      <w:proofErr w:type="gramEnd"/>
      <w:r w:rsidRPr="00CA289A">
        <w:rPr>
          <w:rFonts w:ascii="Arial" w:hAnsi="Arial" w:cs="Arial"/>
          <w:bCs/>
          <w:sz w:val="24"/>
          <w:szCs w:val="28"/>
        </w:rPr>
        <w:t xml:space="preserve"> accounts of David’s wars serve to show the blessing of God on his reign; God keeps his promise to subdue David’s enemies (17:10). These accounts are also particularly relevant to a theme developed in the postexilic prophets: that the silver and gold of the nations would flow to Jerusalem; the tribute of enemy peoples builds the temple of God (18:7–8, 11; 22:2–5, 14–15; cf. Hag 2:1–9, 20–23; </w:t>
      </w:r>
      <w:proofErr w:type="spellStart"/>
      <w:r w:rsidRPr="00CA289A">
        <w:rPr>
          <w:rFonts w:ascii="Arial" w:hAnsi="Arial" w:cs="Arial"/>
          <w:bCs/>
          <w:sz w:val="24"/>
          <w:szCs w:val="28"/>
        </w:rPr>
        <w:t>Zec</w:t>
      </w:r>
      <w:proofErr w:type="spellEnd"/>
      <w:r w:rsidRPr="00CA289A">
        <w:rPr>
          <w:rFonts w:ascii="Arial" w:hAnsi="Arial" w:cs="Arial"/>
          <w:bCs/>
          <w:sz w:val="24"/>
          <w:szCs w:val="28"/>
        </w:rPr>
        <w:t xml:space="preserve"> 2:7–13; 6:9–15; 14:12–14). While this passage of Chronicles portrays God’s blessing on David, it simultaneously explains the Chronicler’s report later (22:6–8; 28:3) that David could not build the temple because he was a man of war. The material in these chapters essentially follows the Chronicler’s source in 2 Samuel. The major differences are not changes the Chronicler introduces into the text, but items he chooses not to deal with—in particular 2Sa 9; 11:2–12:25, where accounts not compatible with his portrait of David occur.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9D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18:1–13</w:t>
      </w:r>
      <w:r w:rsidRPr="00CA289A">
        <w:rPr>
          <w:rFonts w:ascii="Arial" w:hAnsi="Arial" w:cs="Arial"/>
          <w:sz w:val="24"/>
          <w:szCs w:val="24"/>
        </w:rPr>
        <w:t xml:space="preserve">    See 2Sa 8:1–14 and notes.</w:t>
      </w:r>
      <w:proofErr w:type="gramEnd"/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P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lastRenderedPageBreak/>
        <w:t>18:2</w:t>
      </w:r>
      <w:r w:rsidRPr="00CA289A">
        <w:rPr>
          <w:rFonts w:ascii="Arial" w:hAnsi="Arial" w:cs="Arial"/>
          <w:sz w:val="24"/>
          <w:szCs w:val="24"/>
        </w:rPr>
        <w:t xml:space="preserve">    The Chronicler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omits the harsh treatment of the Moabites recorded in 2Sa 8:2, perhaps so that no unnecessary cruelty or brutality would tarnish his portrait of David.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18:5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Arameans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>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Mentioned also among the enemies of Saul (1Sa 14:47, “</w:t>
      </w:r>
      <w:proofErr w:type="spellStart"/>
      <w:r w:rsidRPr="00CA289A">
        <w:rPr>
          <w:rFonts w:ascii="Arial" w:hAnsi="Arial" w:cs="Arial"/>
          <w:sz w:val="24"/>
          <w:szCs w:val="24"/>
        </w:rPr>
        <w:t>Zobah</w:t>
      </w:r>
      <w:proofErr w:type="spellEnd"/>
      <w:r w:rsidRPr="00CA289A">
        <w:rPr>
          <w:rFonts w:ascii="Arial" w:hAnsi="Arial" w:cs="Arial"/>
          <w:sz w:val="24"/>
          <w:szCs w:val="24"/>
        </w:rPr>
        <w:t>”). By the time of David they were united north (</w:t>
      </w:r>
      <w:proofErr w:type="spellStart"/>
      <w:r w:rsidRPr="00CA289A">
        <w:rPr>
          <w:rFonts w:ascii="Arial" w:hAnsi="Arial" w:cs="Arial"/>
          <w:sz w:val="24"/>
          <w:szCs w:val="24"/>
        </w:rPr>
        <w:t>Zobah</w:t>
      </w:r>
      <w:proofErr w:type="spellEnd"/>
      <w:r w:rsidRPr="00CA289A">
        <w:rPr>
          <w:rFonts w:ascii="Arial" w:hAnsi="Arial" w:cs="Arial"/>
          <w:sz w:val="24"/>
          <w:szCs w:val="24"/>
        </w:rPr>
        <w:t xml:space="preserve">) and south (Beth </w:t>
      </w:r>
      <w:proofErr w:type="spellStart"/>
      <w:r w:rsidRPr="00CA289A">
        <w:rPr>
          <w:rFonts w:ascii="Arial" w:hAnsi="Arial" w:cs="Arial"/>
          <w:sz w:val="24"/>
          <w:szCs w:val="24"/>
        </w:rPr>
        <w:t>Rehob</w:t>
      </w:r>
      <w:proofErr w:type="spellEnd"/>
      <w:r w:rsidRPr="00CA289A">
        <w:rPr>
          <w:rFonts w:ascii="Arial" w:hAnsi="Arial" w:cs="Arial"/>
          <w:sz w:val="24"/>
          <w:szCs w:val="24"/>
        </w:rPr>
        <w:t xml:space="preserve">, 2Sa 10:6) under </w:t>
      </w:r>
      <w:proofErr w:type="spellStart"/>
      <w:r w:rsidRPr="00CA289A">
        <w:rPr>
          <w:rFonts w:ascii="Arial" w:hAnsi="Arial" w:cs="Arial"/>
          <w:sz w:val="24"/>
          <w:szCs w:val="24"/>
        </w:rPr>
        <w:t>Hadadezer</w:t>
      </w:r>
      <w:proofErr w:type="spellEnd"/>
      <w:r w:rsidRPr="00CA289A">
        <w:rPr>
          <w:rFonts w:ascii="Arial" w:hAnsi="Arial" w:cs="Arial"/>
          <w:sz w:val="24"/>
          <w:szCs w:val="24"/>
        </w:rPr>
        <w:t>. They persisted as a foe of Israel for two centuries until they fell to Assyria shortly before the northern kingdom likewise fell (2Ki 16:7–9).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70B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18:8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Tebah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Cun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>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89A">
        <w:rPr>
          <w:rFonts w:ascii="Arial" w:hAnsi="Arial" w:cs="Arial"/>
          <w:sz w:val="24"/>
          <w:szCs w:val="24"/>
        </w:rPr>
        <w:t>Located in the valley between the Lebanon and Anti-Lebanon mountain ranges.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A289A" w:rsidRPr="00CA289A">
        <w:rPr>
          <w:rFonts w:ascii="Arial" w:hAnsi="Arial" w:cs="Arial"/>
          <w:i/>
          <w:sz w:val="24"/>
          <w:szCs w:val="24"/>
        </w:rPr>
        <w:t>which</w:t>
      </w:r>
      <w:proofErr w:type="gramEnd"/>
      <w:r w:rsidR="00CA289A" w:rsidRPr="00CA289A">
        <w:rPr>
          <w:rFonts w:ascii="Arial" w:hAnsi="Arial" w:cs="Arial"/>
          <w:i/>
          <w:sz w:val="24"/>
          <w:szCs w:val="24"/>
        </w:rPr>
        <w:t xml:space="preserve"> Solomon used to make … various bronze articles.</w:t>
      </w:r>
      <w:r w:rsidR="00CA289A" w:rsidRPr="00CA28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289A" w:rsidRPr="00CA289A">
        <w:rPr>
          <w:rFonts w:ascii="Arial" w:hAnsi="Arial" w:cs="Arial"/>
          <w:sz w:val="24"/>
          <w:szCs w:val="24"/>
        </w:rPr>
        <w:t>See 2Ch 4:2–5, 18.</w:t>
      </w:r>
      <w:proofErr w:type="gramEnd"/>
      <w:r w:rsidRPr="009D3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Pr="00632A05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18:12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Abishai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>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2Sa 8:13 speaks only of David (see 1Ki 11:15–16; Ps 60 title).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632A05" w:rsidRPr="00632A05" w:rsidRDefault="00632A05" w:rsidP="00632A0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A05">
        <w:rPr>
          <w:rFonts w:ascii="Arial" w:hAnsi="Arial" w:cs="Arial"/>
          <w:b/>
          <w:i/>
          <w:sz w:val="28"/>
          <w:szCs w:val="24"/>
        </w:rPr>
        <w:t>Davi</w:t>
      </w:r>
      <w:bookmarkStart w:id="0" w:name="_GoBack"/>
      <w:bookmarkEnd w:id="0"/>
      <w:r w:rsidRPr="00632A05">
        <w:rPr>
          <w:rFonts w:ascii="Arial" w:hAnsi="Arial" w:cs="Arial"/>
          <w:b/>
          <w:i/>
          <w:sz w:val="28"/>
          <w:szCs w:val="24"/>
        </w:rPr>
        <w:t>d’s Officials</w:t>
      </w:r>
    </w:p>
    <w:p w:rsidR="00632A05" w:rsidRPr="00CA289A" w:rsidRDefault="00632A05" w:rsidP="00CA2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14 </w:t>
      </w:r>
      <w:r w:rsidRPr="00632A05">
        <w:rPr>
          <w:rFonts w:ascii="Arial" w:hAnsi="Arial" w:cs="Arial"/>
          <w:b/>
          <w:sz w:val="24"/>
          <w:szCs w:val="24"/>
        </w:rPr>
        <w:t xml:space="preserve">David reigned over all Israel, doing what was just and right for all his people.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15 </w:t>
      </w:r>
      <w:r w:rsidRPr="00632A05">
        <w:rPr>
          <w:rFonts w:ascii="Arial" w:hAnsi="Arial" w:cs="Arial"/>
          <w:b/>
          <w:sz w:val="24"/>
          <w:szCs w:val="24"/>
        </w:rPr>
        <w:t xml:space="preserve">Joab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Zeruiah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was over the army; Jehoshaphat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Ahilud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was recorder;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16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Zadok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Ahitub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Ahimelech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Abiathar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were priests;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Shavsha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was secretary; </w:t>
      </w:r>
      <w:r w:rsidRPr="00632A05">
        <w:rPr>
          <w:rFonts w:ascii="Arial" w:hAnsi="Arial" w:cs="Arial"/>
          <w:b/>
          <w:sz w:val="24"/>
          <w:szCs w:val="24"/>
          <w:vertAlign w:val="superscript"/>
        </w:rPr>
        <w:t xml:space="preserve">17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Benaiah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son of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Jehoiada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was over the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Kerethites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632A05">
        <w:rPr>
          <w:rFonts w:ascii="Arial" w:hAnsi="Arial" w:cs="Arial"/>
          <w:b/>
          <w:sz w:val="24"/>
          <w:szCs w:val="24"/>
        </w:rPr>
        <w:t>Pelethites</w:t>
      </w:r>
      <w:proofErr w:type="spellEnd"/>
      <w:r w:rsidRPr="00632A05">
        <w:rPr>
          <w:rFonts w:ascii="Arial" w:hAnsi="Arial" w:cs="Arial"/>
          <w:b/>
          <w:sz w:val="24"/>
          <w:szCs w:val="24"/>
        </w:rPr>
        <w:t xml:space="preserve">; and David’s sons were chief officials at the king’s side. </w:t>
      </w:r>
    </w:p>
    <w:p w:rsidR="00CA289A" w:rsidRPr="00CA289A" w:rsidRDefault="00CA289A" w:rsidP="00CA2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289A" w:rsidRP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289A">
        <w:rPr>
          <w:rFonts w:ascii="Arial" w:hAnsi="Arial" w:cs="Arial"/>
          <w:b/>
          <w:sz w:val="24"/>
          <w:szCs w:val="24"/>
        </w:rPr>
        <w:t>18:15–17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A289A">
        <w:rPr>
          <w:rFonts w:ascii="Arial" w:hAnsi="Arial" w:cs="Arial"/>
          <w:sz w:val="24"/>
          <w:szCs w:val="24"/>
        </w:rPr>
        <w:t>The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titles and duties of these officers at David’s court appear to be modeled on the organization of Egyptian functionaries serving Pharaoh.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289A">
        <w:rPr>
          <w:rFonts w:ascii="Arial" w:hAnsi="Arial" w:cs="Arial"/>
          <w:b/>
          <w:sz w:val="24"/>
          <w:szCs w:val="24"/>
        </w:rPr>
        <w:t>18:15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A289A">
        <w:rPr>
          <w:rFonts w:ascii="Arial" w:hAnsi="Arial" w:cs="Arial"/>
          <w:sz w:val="24"/>
          <w:szCs w:val="24"/>
        </w:rPr>
        <w:t>For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the account of how Joab attained his position over the army see 11:4–6; 2Sa 5:6–8.</w:t>
      </w:r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18:16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Zadok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 xml:space="preserve"> …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Ahimelech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 xml:space="preserve"> son of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Abiathar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>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89A">
        <w:rPr>
          <w:rFonts w:ascii="Arial" w:hAnsi="Arial" w:cs="Arial"/>
          <w:sz w:val="24"/>
          <w:szCs w:val="24"/>
        </w:rPr>
        <w:t>See notes on 6:8; 16:39; 2Sa 8:17.</w:t>
      </w:r>
      <w:proofErr w:type="gramEnd"/>
      <w:r w:rsidR="009D370B" w:rsidRPr="009D370B">
        <w:rPr>
          <w:rFonts w:ascii="Arial" w:hAnsi="Arial" w:cs="Arial"/>
          <w:sz w:val="24"/>
          <w:szCs w:val="24"/>
        </w:rPr>
        <w:t xml:space="preserve">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70B" w:rsidRDefault="00CA289A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289A">
        <w:rPr>
          <w:rFonts w:ascii="Arial" w:hAnsi="Arial" w:cs="Arial"/>
          <w:b/>
          <w:sz w:val="24"/>
          <w:szCs w:val="24"/>
        </w:rPr>
        <w:t>18:17</w:t>
      </w:r>
      <w:r w:rsidRPr="00CA289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Kerethites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CA289A">
        <w:rPr>
          <w:rFonts w:ascii="Arial" w:hAnsi="Arial" w:cs="Arial"/>
          <w:i/>
          <w:sz w:val="24"/>
          <w:szCs w:val="24"/>
        </w:rPr>
        <w:t>Pelethites</w:t>
      </w:r>
      <w:proofErr w:type="spellEnd"/>
      <w:r w:rsidRPr="00CA289A">
        <w:rPr>
          <w:rFonts w:ascii="Arial" w:hAnsi="Arial" w:cs="Arial"/>
          <w:i/>
          <w:sz w:val="24"/>
          <w:szCs w:val="24"/>
        </w:rPr>
        <w:t>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289A">
        <w:rPr>
          <w:rFonts w:ascii="Arial" w:hAnsi="Arial" w:cs="Arial"/>
          <w:sz w:val="24"/>
          <w:szCs w:val="24"/>
        </w:rPr>
        <w:t>Apparently a group of foreign mercenaries who constituted part of the royal bodyguard (2Sa 8:18; 20:23; see note on 1Sa 30:14).</w:t>
      </w:r>
      <w:proofErr w:type="gramEnd"/>
      <w:r w:rsidRPr="00CA289A">
        <w:rPr>
          <w:rFonts w:ascii="Arial" w:hAnsi="Arial" w:cs="Arial"/>
          <w:sz w:val="24"/>
          <w:szCs w:val="24"/>
        </w:rPr>
        <w:t xml:space="preserve"> They remained loyal to David at the time of the rebellions of Absalom (2Sa 15:18) and Sheba (2Sa 20:7) and supported the succession of Solomon against his rival </w:t>
      </w:r>
      <w:proofErr w:type="spellStart"/>
      <w:r w:rsidRPr="00CA289A">
        <w:rPr>
          <w:rFonts w:ascii="Arial" w:hAnsi="Arial" w:cs="Arial"/>
          <w:sz w:val="24"/>
          <w:szCs w:val="24"/>
        </w:rPr>
        <w:t>Adonijah</w:t>
      </w:r>
      <w:proofErr w:type="spellEnd"/>
      <w:r w:rsidRPr="00CA289A">
        <w:rPr>
          <w:rFonts w:ascii="Arial" w:hAnsi="Arial" w:cs="Arial"/>
          <w:sz w:val="24"/>
          <w:szCs w:val="24"/>
        </w:rPr>
        <w:t xml:space="preserve"> (1Ki 1:38, 44). </w:t>
      </w:r>
      <w:r w:rsidR="009D370B">
        <w:rPr>
          <w:rFonts w:ascii="Arial" w:hAnsi="Arial" w:cs="Arial"/>
          <w:sz w:val="24"/>
          <w:szCs w:val="24"/>
        </w:rPr>
        <w:t>(CSB)</w:t>
      </w:r>
    </w:p>
    <w:p w:rsidR="009D370B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9A" w:rsidRPr="00CA289A" w:rsidRDefault="009D370B" w:rsidP="00CA2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A289A" w:rsidRPr="00CA289A">
        <w:rPr>
          <w:rFonts w:ascii="Arial" w:hAnsi="Arial" w:cs="Arial"/>
          <w:i/>
          <w:sz w:val="24"/>
          <w:szCs w:val="24"/>
        </w:rPr>
        <w:t>chief</w:t>
      </w:r>
      <w:proofErr w:type="gramEnd"/>
      <w:r w:rsidR="00CA289A" w:rsidRPr="00CA289A">
        <w:rPr>
          <w:rFonts w:ascii="Arial" w:hAnsi="Arial" w:cs="Arial"/>
          <w:i/>
          <w:sz w:val="24"/>
          <w:szCs w:val="24"/>
        </w:rPr>
        <w:t xml:space="preserve"> officials.</w:t>
      </w:r>
      <w:r w:rsidR="00CA289A" w:rsidRPr="00CA289A">
        <w:rPr>
          <w:rFonts w:ascii="Arial" w:hAnsi="Arial" w:cs="Arial"/>
          <w:sz w:val="24"/>
          <w:szCs w:val="24"/>
        </w:rPr>
        <w:t xml:space="preserve"> The earlier narrative at this point uses the Hebrew term ordinarily translated “priests” (see note on 2Sa 8:18). The Chronicler has used a term for civil service instead of sacral service. Two approaches to this passage are ordinarily followed: 1. </w:t>
      </w:r>
      <w:proofErr w:type="gramStart"/>
      <w:r w:rsidR="00CA289A" w:rsidRPr="00CA289A">
        <w:rPr>
          <w:rFonts w:ascii="Arial" w:hAnsi="Arial" w:cs="Arial"/>
          <w:sz w:val="24"/>
          <w:szCs w:val="24"/>
        </w:rPr>
        <w:t>Some</w:t>
      </w:r>
      <w:proofErr w:type="gramEnd"/>
      <w:r w:rsidR="00CA289A" w:rsidRPr="00CA289A">
        <w:rPr>
          <w:rFonts w:ascii="Arial" w:hAnsi="Arial" w:cs="Arial"/>
          <w:sz w:val="24"/>
          <w:szCs w:val="24"/>
        </w:rPr>
        <w:t xml:space="preserve"> scholars see here an attempt by the Chronicler to keep the priesthood restricted to the </w:t>
      </w:r>
      <w:proofErr w:type="spellStart"/>
      <w:r w:rsidR="00CA289A" w:rsidRPr="00CA289A">
        <w:rPr>
          <w:rFonts w:ascii="Arial" w:hAnsi="Arial" w:cs="Arial"/>
          <w:sz w:val="24"/>
          <w:szCs w:val="24"/>
        </w:rPr>
        <w:t>Levitical</w:t>
      </w:r>
      <w:proofErr w:type="spellEnd"/>
      <w:r w:rsidR="00CA289A" w:rsidRPr="00CA289A">
        <w:rPr>
          <w:rFonts w:ascii="Arial" w:hAnsi="Arial" w:cs="Arial"/>
          <w:sz w:val="24"/>
          <w:szCs w:val="24"/>
        </w:rPr>
        <w:t xml:space="preserve"> line as part of his larger concern with legitimacy of cultic institutions in his own day. 2. Others argue that the Hebrew term used in 2Sa 8:18 could earlier have had a broader meaning than “priest” and could be used of some other types of officials (cf. 2Sa 20:26; 1Ki 4:5). The Chronicler used an equivalent term, since </w:t>
      </w:r>
      <w:r w:rsidR="00CA289A" w:rsidRPr="00CA289A">
        <w:rPr>
          <w:rFonts w:ascii="Arial" w:hAnsi="Arial" w:cs="Arial"/>
          <w:sz w:val="24"/>
          <w:szCs w:val="24"/>
        </w:rPr>
        <w:lastRenderedPageBreak/>
        <w:t xml:space="preserve">by his day the Hebrew term for “priest” was restricted to cultic functionaries. The Septuagint, </w:t>
      </w:r>
      <w:proofErr w:type="spellStart"/>
      <w:r w:rsidR="00CA289A" w:rsidRPr="00CA289A">
        <w:rPr>
          <w:rFonts w:ascii="Arial" w:hAnsi="Arial" w:cs="Arial"/>
          <w:sz w:val="24"/>
          <w:szCs w:val="24"/>
        </w:rPr>
        <w:t>Targum</w:t>
      </w:r>
      <w:proofErr w:type="spellEnd"/>
      <w:r w:rsidR="00CA289A" w:rsidRPr="00CA289A">
        <w:rPr>
          <w:rFonts w:ascii="Arial" w:hAnsi="Arial" w:cs="Arial"/>
          <w:sz w:val="24"/>
          <w:szCs w:val="24"/>
        </w:rPr>
        <w:t>, Old Latin and Josephus all translate the term in Samuel by some word other than “priest.”</w:t>
      </w:r>
      <w:r w:rsidRPr="009D3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(CSB)</w:t>
      </w:r>
    </w:p>
    <w:p w:rsidR="00CA289A" w:rsidRPr="00632A05" w:rsidRDefault="00CA289A" w:rsidP="00CA2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A289A" w:rsidRPr="00632A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FE" w:rsidRDefault="007B3CFE" w:rsidP="00632A05">
      <w:pPr>
        <w:spacing w:after="0" w:line="240" w:lineRule="auto"/>
      </w:pPr>
      <w:r>
        <w:separator/>
      </w:r>
    </w:p>
  </w:endnote>
  <w:endnote w:type="continuationSeparator" w:id="0">
    <w:p w:rsidR="007B3CFE" w:rsidRDefault="007B3CFE" w:rsidP="006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4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89A" w:rsidRDefault="00CA2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9A" w:rsidRDefault="00CA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FE" w:rsidRDefault="007B3CFE" w:rsidP="00632A05">
      <w:pPr>
        <w:spacing w:after="0" w:line="240" w:lineRule="auto"/>
      </w:pPr>
      <w:r>
        <w:separator/>
      </w:r>
    </w:p>
  </w:footnote>
  <w:footnote w:type="continuationSeparator" w:id="0">
    <w:p w:rsidR="007B3CFE" w:rsidRDefault="007B3CFE" w:rsidP="0063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49"/>
    <w:rsid w:val="00632A05"/>
    <w:rsid w:val="007B3CFE"/>
    <w:rsid w:val="009D370B"/>
    <w:rsid w:val="00B05549"/>
    <w:rsid w:val="00CA289A"/>
    <w:rsid w:val="00D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9A"/>
  </w:style>
  <w:style w:type="paragraph" w:styleId="Footer">
    <w:name w:val="footer"/>
    <w:basedOn w:val="Normal"/>
    <w:link w:val="FooterChar"/>
    <w:uiPriority w:val="99"/>
    <w:unhideWhenUsed/>
    <w:rsid w:val="00CA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9A"/>
  </w:style>
  <w:style w:type="paragraph" w:styleId="Footer">
    <w:name w:val="footer"/>
    <w:basedOn w:val="Normal"/>
    <w:link w:val="FooterChar"/>
    <w:uiPriority w:val="99"/>
    <w:unhideWhenUsed/>
    <w:rsid w:val="00CA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2014-09-24T19:59:00Z</dcterms:created>
  <dcterms:modified xsi:type="dcterms:W3CDTF">2014-09-29T13:11:00Z</dcterms:modified>
</cp:coreProperties>
</file>