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70" w:rsidRPr="00DB6900" w:rsidRDefault="008B2E70" w:rsidP="008B2E70">
      <w:pPr>
        <w:autoSpaceDE w:val="0"/>
        <w:autoSpaceDN w:val="0"/>
        <w:adjustRightInd w:val="0"/>
        <w:spacing w:after="0" w:line="240" w:lineRule="auto"/>
        <w:jc w:val="center"/>
        <w:rPr>
          <w:rFonts w:ascii="Arial" w:hAnsi="Arial" w:cs="Arial"/>
          <w:b/>
          <w:i/>
          <w:sz w:val="48"/>
          <w:szCs w:val="48"/>
        </w:rPr>
      </w:pPr>
      <w:r w:rsidRPr="00DB6900">
        <w:rPr>
          <w:rFonts w:ascii="Arial" w:hAnsi="Arial" w:cs="Arial"/>
          <w:b/>
          <w:i/>
          <w:sz w:val="48"/>
          <w:szCs w:val="48"/>
        </w:rPr>
        <w:t>1 Chronicles</w:t>
      </w:r>
    </w:p>
    <w:p w:rsidR="008B2E70" w:rsidRPr="00DB6900" w:rsidRDefault="008B2E70" w:rsidP="008B2E70">
      <w:pPr>
        <w:autoSpaceDE w:val="0"/>
        <w:autoSpaceDN w:val="0"/>
        <w:adjustRightInd w:val="0"/>
        <w:spacing w:after="0" w:line="240" w:lineRule="auto"/>
        <w:jc w:val="center"/>
        <w:rPr>
          <w:rFonts w:ascii="Arial" w:hAnsi="Arial" w:cs="Arial"/>
          <w:b/>
          <w:i/>
          <w:sz w:val="36"/>
          <w:szCs w:val="36"/>
        </w:rPr>
      </w:pPr>
      <w:r w:rsidRPr="00DB6900">
        <w:rPr>
          <w:rFonts w:ascii="Arial" w:hAnsi="Arial" w:cs="Arial"/>
          <w:b/>
          <w:i/>
          <w:sz w:val="36"/>
          <w:szCs w:val="36"/>
        </w:rPr>
        <w:t>Chapter 25</w:t>
      </w:r>
    </w:p>
    <w:p w:rsidR="00DB6900" w:rsidRPr="00DB6900" w:rsidRDefault="00DB6900" w:rsidP="008B2E70">
      <w:pPr>
        <w:autoSpaceDE w:val="0"/>
        <w:autoSpaceDN w:val="0"/>
        <w:adjustRightInd w:val="0"/>
        <w:spacing w:after="0" w:line="240" w:lineRule="auto"/>
        <w:jc w:val="center"/>
        <w:rPr>
          <w:rFonts w:ascii="Arial" w:hAnsi="Arial" w:cs="Arial"/>
          <w:b/>
          <w:i/>
          <w:sz w:val="36"/>
          <w:szCs w:val="36"/>
        </w:rPr>
      </w:pPr>
    </w:p>
    <w:p w:rsidR="00DB6900" w:rsidRPr="00DB6900" w:rsidRDefault="00DB6900" w:rsidP="00DB6900">
      <w:pPr>
        <w:tabs>
          <w:tab w:val="left" w:pos="720"/>
        </w:tabs>
        <w:autoSpaceDE w:val="0"/>
        <w:autoSpaceDN w:val="0"/>
        <w:adjustRightInd w:val="0"/>
        <w:spacing w:after="180" w:line="240" w:lineRule="auto"/>
        <w:jc w:val="both"/>
        <w:rPr>
          <w:rFonts w:ascii="Arial" w:hAnsi="Arial" w:cs="Arial"/>
          <w:b/>
          <w:sz w:val="24"/>
          <w:szCs w:val="24"/>
        </w:rPr>
      </w:pPr>
      <w:r w:rsidRPr="00DB6900">
        <w:rPr>
          <w:rFonts w:ascii="Arial" w:hAnsi="Arial" w:cs="Arial"/>
          <w:b/>
          <w:sz w:val="24"/>
          <w:szCs w:val="36"/>
        </w:rPr>
        <w:t xml:space="preserve">David, together with the commanders of the army, set apart some of the sons of Asaph, Heman and Jeduthun for the ministry of prophesying, accompanied by harps, lyres and cymbals. Here is the list of the men who performed this service: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2</w:t>
      </w:r>
      <w:r w:rsidRPr="00DB6900">
        <w:rPr>
          <w:rFonts w:ascii="Arial" w:hAnsi="Arial" w:cs="Arial"/>
          <w:b/>
          <w:sz w:val="24"/>
          <w:szCs w:val="24"/>
        </w:rPr>
        <w:tab/>
        <w:t xml:space="preserve">From the sons of Asaph: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 xml:space="preserve">Zaccur, Joseph, Nethaniah and Asarelah. The sons of Asaph were under the supervision of Asaph, who prophesied under the king’s supervision.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3</w:t>
      </w:r>
      <w:r w:rsidRPr="00DB6900">
        <w:rPr>
          <w:rFonts w:ascii="Arial" w:hAnsi="Arial" w:cs="Arial"/>
          <w:b/>
          <w:sz w:val="24"/>
          <w:szCs w:val="24"/>
        </w:rPr>
        <w:tab/>
        <w:t xml:space="preserve">As for Jeduthun, from his sons: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 xml:space="preserve">Gedaliah, Zeri, Jeshaiah, Shimei, Hashabiah and Mattithiah, six in all, under the supervision of their father Jeduthun, who prophesied, using the harp in thanking and praising the </w:t>
      </w:r>
      <w:r w:rsidRPr="00DB6900">
        <w:rPr>
          <w:rFonts w:ascii="Arial" w:hAnsi="Arial" w:cs="Arial"/>
          <w:b/>
          <w:smallCaps/>
          <w:sz w:val="24"/>
          <w:szCs w:val="24"/>
        </w:rPr>
        <w:t>Lord</w:t>
      </w:r>
      <w:r w:rsidRPr="00DB6900">
        <w:rPr>
          <w:rFonts w:ascii="Arial" w:hAnsi="Arial" w:cs="Arial"/>
          <w:b/>
          <w:sz w:val="24"/>
          <w:szCs w:val="24"/>
        </w:rPr>
        <w:t xml:space="preserve">.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4</w:t>
      </w:r>
      <w:r w:rsidRPr="00DB6900">
        <w:rPr>
          <w:rFonts w:ascii="Arial" w:hAnsi="Arial" w:cs="Arial"/>
          <w:b/>
          <w:sz w:val="24"/>
          <w:szCs w:val="24"/>
        </w:rPr>
        <w:tab/>
        <w:t xml:space="preserve">As for Heman, from his sons: </w:t>
      </w:r>
    </w:p>
    <w:p w:rsidR="00DB6900" w:rsidRPr="00DB6900" w:rsidRDefault="00DB6900" w:rsidP="00DB6900">
      <w:pPr>
        <w:autoSpaceDE w:val="0"/>
        <w:autoSpaceDN w:val="0"/>
        <w:adjustRightInd w:val="0"/>
        <w:spacing w:after="180" w:line="240" w:lineRule="auto"/>
        <w:ind w:left="720"/>
        <w:jc w:val="both"/>
        <w:rPr>
          <w:rFonts w:ascii="Arial" w:hAnsi="Arial" w:cs="Arial"/>
          <w:b/>
          <w:sz w:val="24"/>
          <w:szCs w:val="24"/>
        </w:rPr>
      </w:pPr>
      <w:r w:rsidRPr="00DB6900">
        <w:rPr>
          <w:rFonts w:ascii="Arial" w:hAnsi="Arial" w:cs="Arial"/>
          <w:b/>
          <w:sz w:val="24"/>
          <w:szCs w:val="24"/>
        </w:rPr>
        <w:t xml:space="preserve">Bukkiah, Mattaniah, Uzziel, Shubael and Jerimoth; Hananiah, Hanani, Eliathah, Giddalti and Romamti-Ezer; Joshbekashah, Mallothi, Hothir and Mahazioth. </w:t>
      </w:r>
      <w:r w:rsidRPr="00DB6900">
        <w:rPr>
          <w:rFonts w:ascii="Arial" w:hAnsi="Arial" w:cs="Arial"/>
          <w:b/>
          <w:sz w:val="24"/>
          <w:szCs w:val="24"/>
          <w:vertAlign w:val="superscript"/>
        </w:rPr>
        <w:t xml:space="preserve">5 </w:t>
      </w:r>
      <w:r w:rsidRPr="00DB6900">
        <w:rPr>
          <w:rFonts w:ascii="Arial" w:hAnsi="Arial" w:cs="Arial"/>
          <w:b/>
          <w:sz w:val="24"/>
          <w:szCs w:val="24"/>
        </w:rPr>
        <w:t xml:space="preserve">All these were sons of Heman the king’s seer. They were given him through the promises of God to exalt him. God gave Heman fourteen sons and three daughters. </w:t>
      </w:r>
    </w:p>
    <w:p w:rsidR="00DB6900" w:rsidRPr="00DB6900" w:rsidRDefault="00DB6900" w:rsidP="00DB6900">
      <w:pPr>
        <w:autoSpaceDE w:val="0"/>
        <w:autoSpaceDN w:val="0"/>
        <w:adjustRightInd w:val="0"/>
        <w:spacing w:after="180" w:line="240" w:lineRule="auto"/>
        <w:jc w:val="both"/>
        <w:rPr>
          <w:rFonts w:ascii="Arial" w:hAnsi="Arial" w:cs="Arial"/>
          <w:b/>
          <w:sz w:val="24"/>
          <w:szCs w:val="24"/>
        </w:rPr>
      </w:pPr>
      <w:r w:rsidRPr="00DB6900">
        <w:rPr>
          <w:rFonts w:ascii="Arial" w:hAnsi="Arial" w:cs="Arial"/>
          <w:b/>
          <w:sz w:val="24"/>
          <w:szCs w:val="24"/>
          <w:vertAlign w:val="superscript"/>
        </w:rPr>
        <w:t xml:space="preserve">6 </w:t>
      </w:r>
      <w:r w:rsidRPr="00DB6900">
        <w:rPr>
          <w:rFonts w:ascii="Arial" w:hAnsi="Arial" w:cs="Arial"/>
          <w:b/>
          <w:sz w:val="24"/>
          <w:szCs w:val="24"/>
        </w:rPr>
        <w:t xml:space="preserve">All these men were under the supervision of their fathers for the music of the temple of the </w:t>
      </w:r>
      <w:r w:rsidRPr="00DB6900">
        <w:rPr>
          <w:rFonts w:ascii="Arial" w:hAnsi="Arial" w:cs="Arial"/>
          <w:b/>
          <w:smallCaps/>
          <w:sz w:val="24"/>
          <w:szCs w:val="24"/>
        </w:rPr>
        <w:t>Lord</w:t>
      </w:r>
      <w:r w:rsidRPr="00DB6900">
        <w:rPr>
          <w:rFonts w:ascii="Arial" w:hAnsi="Arial" w:cs="Arial"/>
          <w:b/>
          <w:sz w:val="24"/>
          <w:szCs w:val="24"/>
        </w:rPr>
        <w:t xml:space="preserve">, with cymbals, lyres and harps, for the ministry at the house of God. Asaph, Jeduthun and Heman were under the supervision of the king. </w:t>
      </w:r>
      <w:r w:rsidRPr="00DB6900">
        <w:rPr>
          <w:rFonts w:ascii="Arial" w:hAnsi="Arial" w:cs="Arial"/>
          <w:b/>
          <w:sz w:val="24"/>
          <w:szCs w:val="24"/>
          <w:vertAlign w:val="superscript"/>
        </w:rPr>
        <w:t xml:space="preserve">7 </w:t>
      </w:r>
      <w:r w:rsidRPr="00DB6900">
        <w:rPr>
          <w:rFonts w:ascii="Arial" w:hAnsi="Arial" w:cs="Arial"/>
          <w:b/>
          <w:sz w:val="24"/>
          <w:szCs w:val="24"/>
        </w:rPr>
        <w:t xml:space="preserve">Along with their relatives—all of them trained and skilled in music for the </w:t>
      </w:r>
      <w:r w:rsidRPr="00DB6900">
        <w:rPr>
          <w:rFonts w:ascii="Arial" w:hAnsi="Arial" w:cs="Arial"/>
          <w:b/>
          <w:smallCaps/>
          <w:sz w:val="24"/>
          <w:szCs w:val="24"/>
        </w:rPr>
        <w:t>Lord</w:t>
      </w:r>
      <w:r w:rsidRPr="00DB6900">
        <w:rPr>
          <w:rFonts w:ascii="Arial" w:hAnsi="Arial" w:cs="Arial"/>
          <w:b/>
          <w:sz w:val="24"/>
          <w:szCs w:val="24"/>
        </w:rPr>
        <w:t xml:space="preserve">—they numbered 288. </w:t>
      </w:r>
      <w:r w:rsidRPr="00DB6900">
        <w:rPr>
          <w:rFonts w:ascii="Arial" w:hAnsi="Arial" w:cs="Arial"/>
          <w:b/>
          <w:sz w:val="24"/>
          <w:szCs w:val="24"/>
          <w:vertAlign w:val="superscript"/>
        </w:rPr>
        <w:t xml:space="preserve">8 </w:t>
      </w:r>
      <w:r w:rsidRPr="00DB6900">
        <w:rPr>
          <w:rFonts w:ascii="Arial" w:hAnsi="Arial" w:cs="Arial"/>
          <w:b/>
          <w:sz w:val="24"/>
          <w:szCs w:val="24"/>
        </w:rPr>
        <w:t xml:space="preserve">Young and old alike, teacher as well as student, cast lots for their duties.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9</w:t>
      </w:r>
      <w:r w:rsidRPr="00DB6900">
        <w:rPr>
          <w:rFonts w:ascii="Arial" w:hAnsi="Arial" w:cs="Arial"/>
          <w:b/>
          <w:sz w:val="24"/>
          <w:szCs w:val="24"/>
        </w:rPr>
        <w:tab/>
        <w:t xml:space="preserve">The first lot, which was for Asaph, fell to Joseph,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12</w:t>
      </w:r>
    </w:p>
    <w:p w:rsidR="00DB6900" w:rsidRPr="00DB6900" w:rsidRDefault="00DB6900" w:rsidP="00DB6900">
      <w:pPr>
        <w:autoSpaceDE w:val="0"/>
        <w:autoSpaceDN w:val="0"/>
        <w:adjustRightInd w:val="0"/>
        <w:spacing w:after="0" w:line="240" w:lineRule="auto"/>
        <w:ind w:left="360"/>
        <w:jc w:val="both"/>
        <w:rPr>
          <w:rFonts w:ascii="Arial" w:hAnsi="Arial" w:cs="Arial"/>
          <w:b/>
          <w:sz w:val="24"/>
          <w:szCs w:val="24"/>
        </w:rPr>
      </w:pPr>
      <w:r w:rsidRPr="00DB6900">
        <w:rPr>
          <w:rFonts w:ascii="Arial" w:hAnsi="Arial" w:cs="Arial"/>
          <w:b/>
          <w:sz w:val="24"/>
          <w:szCs w:val="24"/>
        </w:rPr>
        <w:t xml:space="preserve">the second to Gedaliah,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he and his relatives and sons,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10</w:t>
      </w:r>
      <w:r w:rsidRPr="00DB6900">
        <w:rPr>
          <w:rFonts w:ascii="Arial" w:hAnsi="Arial" w:cs="Arial"/>
          <w:b/>
          <w:sz w:val="24"/>
          <w:szCs w:val="24"/>
        </w:rPr>
        <w:tab/>
        <w:t xml:space="preserve">the third to Zaccur,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11</w:t>
      </w:r>
      <w:r w:rsidRPr="00DB6900">
        <w:rPr>
          <w:rFonts w:ascii="Arial" w:hAnsi="Arial" w:cs="Arial"/>
          <w:b/>
          <w:sz w:val="24"/>
          <w:szCs w:val="24"/>
        </w:rPr>
        <w:tab/>
        <w:t>the fourth to Izri,</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12</w:t>
      </w:r>
      <w:r w:rsidRPr="00DB6900">
        <w:rPr>
          <w:rFonts w:ascii="Arial" w:hAnsi="Arial" w:cs="Arial"/>
          <w:b/>
          <w:sz w:val="24"/>
          <w:szCs w:val="24"/>
        </w:rPr>
        <w:tab/>
        <w:t xml:space="preserve">the fifth to Nethaniah,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13</w:t>
      </w:r>
      <w:r w:rsidRPr="00DB6900">
        <w:rPr>
          <w:rFonts w:ascii="Arial" w:hAnsi="Arial" w:cs="Arial"/>
          <w:b/>
          <w:sz w:val="24"/>
          <w:szCs w:val="24"/>
        </w:rPr>
        <w:tab/>
        <w:t xml:space="preserve">the sixth to Bukkiah,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14</w:t>
      </w:r>
      <w:r w:rsidRPr="00DB6900">
        <w:rPr>
          <w:rFonts w:ascii="Arial" w:hAnsi="Arial" w:cs="Arial"/>
          <w:b/>
          <w:sz w:val="24"/>
          <w:szCs w:val="24"/>
        </w:rPr>
        <w:tab/>
        <w:t>the seventh to Jesarelah,</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15</w:t>
      </w:r>
      <w:r w:rsidRPr="00DB6900">
        <w:rPr>
          <w:rFonts w:ascii="Arial" w:hAnsi="Arial" w:cs="Arial"/>
          <w:b/>
          <w:sz w:val="24"/>
          <w:szCs w:val="24"/>
        </w:rPr>
        <w:tab/>
        <w:t xml:space="preserve">the eighth to Jeshaiah,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16</w:t>
      </w:r>
      <w:r w:rsidRPr="00DB6900">
        <w:rPr>
          <w:rFonts w:ascii="Arial" w:hAnsi="Arial" w:cs="Arial"/>
          <w:b/>
          <w:sz w:val="24"/>
          <w:szCs w:val="24"/>
        </w:rPr>
        <w:tab/>
        <w:t xml:space="preserve">the ninth to Mattaniah,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lastRenderedPageBreak/>
        <w:t>17</w:t>
      </w:r>
      <w:r w:rsidRPr="00DB6900">
        <w:rPr>
          <w:rFonts w:ascii="Arial" w:hAnsi="Arial" w:cs="Arial"/>
          <w:b/>
          <w:sz w:val="24"/>
          <w:szCs w:val="24"/>
        </w:rPr>
        <w:tab/>
        <w:t xml:space="preserve">the tenth to Shimei,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18</w:t>
      </w:r>
      <w:r w:rsidRPr="00DB6900">
        <w:rPr>
          <w:rFonts w:ascii="Arial" w:hAnsi="Arial" w:cs="Arial"/>
          <w:b/>
          <w:sz w:val="24"/>
          <w:szCs w:val="24"/>
        </w:rPr>
        <w:tab/>
        <w:t>the eleventh to Azarel,</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19</w:t>
      </w:r>
      <w:r w:rsidRPr="00DB6900">
        <w:rPr>
          <w:rFonts w:ascii="Arial" w:hAnsi="Arial" w:cs="Arial"/>
          <w:b/>
          <w:sz w:val="24"/>
          <w:szCs w:val="24"/>
        </w:rPr>
        <w:tab/>
        <w:t xml:space="preserve">the twelfth to Hashabiah,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20</w:t>
      </w:r>
      <w:r w:rsidRPr="00DB6900">
        <w:rPr>
          <w:rFonts w:ascii="Arial" w:hAnsi="Arial" w:cs="Arial"/>
          <w:b/>
          <w:sz w:val="24"/>
          <w:szCs w:val="24"/>
        </w:rPr>
        <w:tab/>
        <w:t xml:space="preserve">the thirteenth to Shubael,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21</w:t>
      </w:r>
      <w:r w:rsidRPr="00DB6900">
        <w:rPr>
          <w:rFonts w:ascii="Arial" w:hAnsi="Arial" w:cs="Arial"/>
          <w:b/>
          <w:sz w:val="24"/>
          <w:szCs w:val="24"/>
        </w:rPr>
        <w:tab/>
        <w:t xml:space="preserve">the fourteenth to Mattithiah,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22</w:t>
      </w:r>
      <w:r w:rsidRPr="00DB6900">
        <w:rPr>
          <w:rFonts w:ascii="Arial" w:hAnsi="Arial" w:cs="Arial"/>
          <w:b/>
          <w:sz w:val="24"/>
          <w:szCs w:val="24"/>
        </w:rPr>
        <w:tab/>
        <w:t xml:space="preserve">the fifteenth to Jerimoth,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23</w:t>
      </w:r>
      <w:r w:rsidRPr="00DB6900">
        <w:rPr>
          <w:rFonts w:ascii="Arial" w:hAnsi="Arial" w:cs="Arial"/>
          <w:b/>
          <w:sz w:val="24"/>
          <w:szCs w:val="24"/>
        </w:rPr>
        <w:tab/>
        <w:t xml:space="preserve">the sixteenth to Hananiah,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24</w:t>
      </w:r>
      <w:r w:rsidRPr="00DB6900">
        <w:rPr>
          <w:rFonts w:ascii="Arial" w:hAnsi="Arial" w:cs="Arial"/>
          <w:b/>
          <w:sz w:val="24"/>
          <w:szCs w:val="24"/>
        </w:rPr>
        <w:tab/>
        <w:t xml:space="preserve">the seventeenth to Joshbekashah,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25</w:t>
      </w:r>
      <w:r w:rsidRPr="00DB6900">
        <w:rPr>
          <w:rFonts w:ascii="Arial" w:hAnsi="Arial" w:cs="Arial"/>
          <w:b/>
          <w:sz w:val="24"/>
          <w:szCs w:val="24"/>
        </w:rPr>
        <w:tab/>
        <w:t xml:space="preserve">the eighteenth to Hanani,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26</w:t>
      </w:r>
      <w:r w:rsidRPr="00DB6900">
        <w:rPr>
          <w:rFonts w:ascii="Arial" w:hAnsi="Arial" w:cs="Arial"/>
          <w:b/>
          <w:sz w:val="24"/>
          <w:szCs w:val="24"/>
        </w:rPr>
        <w:tab/>
        <w:t xml:space="preserve">the nineteenth to Mallothi,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27</w:t>
      </w:r>
      <w:r w:rsidRPr="00DB6900">
        <w:rPr>
          <w:rFonts w:ascii="Arial" w:hAnsi="Arial" w:cs="Arial"/>
          <w:b/>
          <w:sz w:val="24"/>
          <w:szCs w:val="24"/>
        </w:rPr>
        <w:tab/>
        <w:t xml:space="preserve">the twentieth to Eliathah,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28</w:t>
      </w:r>
      <w:r w:rsidRPr="00DB6900">
        <w:rPr>
          <w:rFonts w:ascii="Arial" w:hAnsi="Arial" w:cs="Arial"/>
          <w:b/>
          <w:sz w:val="24"/>
          <w:szCs w:val="24"/>
        </w:rPr>
        <w:tab/>
        <w:t xml:space="preserve">the twenty-first to Hothir,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29</w:t>
      </w:r>
      <w:r w:rsidRPr="00DB6900">
        <w:rPr>
          <w:rFonts w:ascii="Arial" w:hAnsi="Arial" w:cs="Arial"/>
          <w:b/>
          <w:sz w:val="24"/>
          <w:szCs w:val="24"/>
        </w:rPr>
        <w:tab/>
        <w:t xml:space="preserve">the twenty-second to Giddalti,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30</w:t>
      </w:r>
      <w:r w:rsidRPr="00DB6900">
        <w:rPr>
          <w:rFonts w:ascii="Arial" w:hAnsi="Arial" w:cs="Arial"/>
          <w:b/>
          <w:sz w:val="24"/>
          <w:szCs w:val="24"/>
        </w:rPr>
        <w:tab/>
        <w:t xml:space="preserve">the twenty-third to Mahazioth,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tabs>
          <w:tab w:val="left" w:pos="360"/>
        </w:tabs>
        <w:autoSpaceDE w:val="0"/>
        <w:autoSpaceDN w:val="0"/>
        <w:adjustRightInd w:val="0"/>
        <w:spacing w:after="0" w:line="240" w:lineRule="auto"/>
        <w:ind w:left="360" w:hanging="360"/>
        <w:jc w:val="both"/>
        <w:rPr>
          <w:rFonts w:ascii="Arial" w:hAnsi="Arial" w:cs="Arial"/>
          <w:b/>
          <w:sz w:val="24"/>
          <w:szCs w:val="24"/>
        </w:rPr>
      </w:pPr>
      <w:r w:rsidRPr="00DB6900">
        <w:rPr>
          <w:rFonts w:ascii="Arial" w:hAnsi="Arial" w:cs="Arial"/>
          <w:b/>
          <w:sz w:val="24"/>
          <w:szCs w:val="24"/>
          <w:vertAlign w:val="superscript"/>
        </w:rPr>
        <w:t>31</w:t>
      </w:r>
      <w:r w:rsidRPr="00DB6900">
        <w:rPr>
          <w:rFonts w:ascii="Arial" w:hAnsi="Arial" w:cs="Arial"/>
          <w:b/>
          <w:sz w:val="24"/>
          <w:szCs w:val="24"/>
        </w:rPr>
        <w:tab/>
        <w:t xml:space="preserve">the twenty-fourth to Romamti-Ezer, </w:t>
      </w:r>
    </w:p>
    <w:p w:rsidR="00DB6900" w:rsidRDefault="00DB6900" w:rsidP="00DB6900">
      <w:pPr>
        <w:autoSpaceDE w:val="0"/>
        <w:autoSpaceDN w:val="0"/>
        <w:adjustRightInd w:val="0"/>
        <w:spacing w:after="0" w:line="240" w:lineRule="auto"/>
        <w:ind w:left="720"/>
        <w:jc w:val="both"/>
        <w:rPr>
          <w:rFonts w:ascii="Arial" w:hAnsi="Arial" w:cs="Arial"/>
          <w:b/>
          <w:sz w:val="24"/>
          <w:szCs w:val="24"/>
        </w:rPr>
      </w:pPr>
      <w:r w:rsidRPr="00DB6900">
        <w:rPr>
          <w:rFonts w:ascii="Arial" w:hAnsi="Arial" w:cs="Arial"/>
          <w:b/>
          <w:sz w:val="24"/>
          <w:szCs w:val="24"/>
        </w:rPr>
        <w:t>his sons and relatives,</w:t>
      </w:r>
      <w:r w:rsidRPr="00DB6900">
        <w:rPr>
          <w:rFonts w:ascii="Arial" w:hAnsi="Arial" w:cs="Arial"/>
          <w:b/>
          <w:sz w:val="24"/>
          <w:szCs w:val="24"/>
        </w:rPr>
        <w:tab/>
        <w:t xml:space="preserve">12 </w:t>
      </w:r>
    </w:p>
    <w:p w:rsidR="00DB6900" w:rsidRPr="00DB6900" w:rsidRDefault="00DB6900" w:rsidP="00DB6900">
      <w:pPr>
        <w:autoSpaceDE w:val="0"/>
        <w:autoSpaceDN w:val="0"/>
        <w:adjustRightInd w:val="0"/>
        <w:spacing w:after="0" w:line="240" w:lineRule="auto"/>
        <w:ind w:left="720"/>
        <w:jc w:val="both"/>
        <w:rPr>
          <w:rFonts w:ascii="Arial" w:hAnsi="Arial" w:cs="Arial"/>
          <w:b/>
          <w:sz w:val="24"/>
          <w:szCs w:val="24"/>
        </w:rPr>
      </w:pPr>
      <w:bookmarkStart w:id="0" w:name="_GoBack"/>
      <w:bookmarkEnd w:id="0"/>
    </w:p>
    <w:p w:rsidR="00DB6900" w:rsidRDefault="00DB6900" w:rsidP="00DB6900">
      <w:pPr>
        <w:autoSpaceDE w:val="0"/>
        <w:autoSpaceDN w:val="0"/>
        <w:adjustRightInd w:val="0"/>
        <w:spacing w:after="0" w:line="240" w:lineRule="auto"/>
        <w:rPr>
          <w:rFonts w:ascii="Arial" w:hAnsi="Arial" w:cs="Arial"/>
          <w:bCs/>
          <w:sz w:val="24"/>
          <w:szCs w:val="28"/>
        </w:rPr>
      </w:pPr>
      <w:r w:rsidRPr="00DB6900">
        <w:rPr>
          <w:rFonts w:ascii="Arial" w:hAnsi="Arial" w:cs="Arial"/>
          <w:b/>
          <w:bCs/>
          <w:sz w:val="24"/>
          <w:szCs w:val="28"/>
        </w:rPr>
        <w:t>25:1</w:t>
      </w:r>
      <w:r w:rsidRPr="00DB6900">
        <w:rPr>
          <w:rFonts w:ascii="Arial" w:hAnsi="Arial" w:cs="Arial"/>
          <w:bCs/>
          <w:sz w:val="24"/>
          <w:szCs w:val="28"/>
        </w:rPr>
        <w:t xml:space="preserve">    </w:t>
      </w:r>
      <w:r w:rsidRPr="00DB6900">
        <w:rPr>
          <w:rFonts w:ascii="Arial" w:hAnsi="Arial" w:cs="Arial"/>
          <w:bCs/>
          <w:i/>
          <w:sz w:val="24"/>
          <w:szCs w:val="28"/>
        </w:rPr>
        <w:t>commanders of the army.</w:t>
      </w:r>
      <w:r w:rsidRPr="00DB6900">
        <w:rPr>
          <w:rFonts w:ascii="Arial" w:hAnsi="Arial" w:cs="Arial"/>
          <w:bCs/>
          <w:sz w:val="24"/>
          <w:szCs w:val="28"/>
        </w:rPr>
        <w:t xml:space="preserve"> David often sought the counsel of military leaders (11:10; 12:32; 28:1), even in cultic affairs (13:1; 15:25). </w:t>
      </w:r>
      <w:r>
        <w:rPr>
          <w:rFonts w:ascii="Arial" w:hAnsi="Arial" w:cs="Arial"/>
          <w:bCs/>
          <w:sz w:val="24"/>
          <w:szCs w:val="28"/>
        </w:rPr>
        <w:t>(CSB)</w:t>
      </w:r>
    </w:p>
    <w:p w:rsidR="00DB6900" w:rsidRDefault="00DB6900" w:rsidP="00DB6900">
      <w:pPr>
        <w:autoSpaceDE w:val="0"/>
        <w:autoSpaceDN w:val="0"/>
        <w:adjustRightInd w:val="0"/>
        <w:spacing w:after="0" w:line="240" w:lineRule="auto"/>
        <w:rPr>
          <w:rFonts w:ascii="Arial" w:hAnsi="Arial" w:cs="Arial"/>
          <w:bCs/>
          <w:sz w:val="24"/>
          <w:szCs w:val="28"/>
        </w:rPr>
      </w:pPr>
    </w:p>
    <w:p w:rsidR="00DB6900" w:rsidRDefault="00DB6900" w:rsidP="00DB6900">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Pr="00DB6900">
        <w:rPr>
          <w:rFonts w:ascii="Arial" w:hAnsi="Arial" w:cs="Arial"/>
          <w:bCs/>
          <w:i/>
          <w:sz w:val="24"/>
          <w:szCs w:val="28"/>
        </w:rPr>
        <w:t>Asaph, Heman and Jeduthun.</w:t>
      </w:r>
      <w:r w:rsidRPr="00DB6900">
        <w:rPr>
          <w:rFonts w:ascii="Arial" w:hAnsi="Arial" w:cs="Arial"/>
          <w:bCs/>
          <w:sz w:val="24"/>
          <w:szCs w:val="28"/>
        </w:rPr>
        <w:t xml:space="preserve"> See note on 6:31–48. </w:t>
      </w:r>
      <w:r>
        <w:rPr>
          <w:rFonts w:ascii="Arial" w:hAnsi="Arial" w:cs="Arial"/>
          <w:bCs/>
          <w:sz w:val="24"/>
          <w:szCs w:val="28"/>
        </w:rPr>
        <w:t>(CSB)</w:t>
      </w:r>
    </w:p>
    <w:p w:rsidR="00DB6900" w:rsidRDefault="00DB6900" w:rsidP="00DB6900">
      <w:pPr>
        <w:autoSpaceDE w:val="0"/>
        <w:autoSpaceDN w:val="0"/>
        <w:adjustRightInd w:val="0"/>
        <w:spacing w:after="0" w:line="240" w:lineRule="auto"/>
        <w:rPr>
          <w:rFonts w:ascii="Arial" w:hAnsi="Arial" w:cs="Arial"/>
          <w:bCs/>
          <w:sz w:val="24"/>
          <w:szCs w:val="28"/>
        </w:rPr>
      </w:pPr>
    </w:p>
    <w:p w:rsidR="00DB6900" w:rsidRDefault="00DB6900" w:rsidP="00DB6900">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Pr="00DB6900">
        <w:rPr>
          <w:rFonts w:ascii="Arial" w:hAnsi="Arial" w:cs="Arial"/>
          <w:bCs/>
          <w:i/>
          <w:sz w:val="24"/>
          <w:szCs w:val="28"/>
        </w:rPr>
        <w:t>ministry of prophesying.</w:t>
      </w:r>
      <w:r w:rsidRPr="00DB6900">
        <w:rPr>
          <w:rFonts w:ascii="Arial" w:hAnsi="Arial" w:cs="Arial"/>
          <w:bCs/>
          <w:sz w:val="24"/>
          <w:szCs w:val="28"/>
        </w:rPr>
        <w:t xml:space="preserve"> There are several passages in Chronicles, largely in portions unique to these books, where cultic personnel are designated prophets (here; 2Ch 20:14–17; 29:30; 35:15; cf. 2Ki 23:2; 2Ch 34:30). Zechariah the priest also appears to function as a prophet, though he is not so named (2Ch 24:19–22). This may reflect postexilic interest in the prophet-priest-king figure of Messianic expectation: In Chronicles not only do priests prophesy, but kings also function as priests (see notes on 15:27; 16:1–3). David’s organizing of the temple musicians may reflect his overall interest in music (1Sa 16:23; 18:10; 19:9; 2Sa 1:17–27; 6:5, 14).</w:t>
      </w:r>
      <w:r>
        <w:rPr>
          <w:rFonts w:ascii="Arial" w:hAnsi="Arial" w:cs="Arial"/>
          <w:bCs/>
          <w:sz w:val="24"/>
          <w:szCs w:val="28"/>
        </w:rPr>
        <w:t xml:space="preserve"> (CSB)</w:t>
      </w:r>
    </w:p>
    <w:p w:rsidR="00DB6900" w:rsidRPr="00DB6900" w:rsidRDefault="00DB6900" w:rsidP="00DB6900">
      <w:pPr>
        <w:autoSpaceDE w:val="0"/>
        <w:autoSpaceDN w:val="0"/>
        <w:adjustRightInd w:val="0"/>
        <w:spacing w:after="0" w:line="240" w:lineRule="auto"/>
        <w:rPr>
          <w:rFonts w:ascii="Arial" w:hAnsi="Arial" w:cs="Arial"/>
          <w:bCs/>
          <w:sz w:val="24"/>
          <w:szCs w:val="28"/>
        </w:rPr>
      </w:pPr>
    </w:p>
    <w:p w:rsidR="00DB6900" w:rsidRPr="00DB6900" w:rsidRDefault="00DB6900" w:rsidP="00DB6900">
      <w:pPr>
        <w:autoSpaceDE w:val="0"/>
        <w:autoSpaceDN w:val="0"/>
        <w:adjustRightInd w:val="0"/>
        <w:spacing w:after="0" w:line="240" w:lineRule="auto"/>
        <w:rPr>
          <w:rFonts w:ascii="Arial" w:hAnsi="Arial" w:cs="Arial"/>
          <w:sz w:val="24"/>
          <w:szCs w:val="24"/>
        </w:rPr>
      </w:pPr>
      <w:r w:rsidRPr="00DB6900">
        <w:rPr>
          <w:rFonts w:ascii="Arial" w:hAnsi="Arial" w:cs="Arial"/>
          <w:b/>
          <w:sz w:val="24"/>
          <w:szCs w:val="24"/>
        </w:rPr>
        <w:lastRenderedPageBreak/>
        <w:t>25:5</w:t>
      </w:r>
      <w:r w:rsidRPr="00DB6900">
        <w:rPr>
          <w:rFonts w:ascii="Arial" w:hAnsi="Arial" w:cs="Arial"/>
          <w:sz w:val="24"/>
          <w:szCs w:val="24"/>
        </w:rPr>
        <w:t xml:space="preserve">    </w:t>
      </w:r>
      <w:r w:rsidRPr="00DB6900">
        <w:rPr>
          <w:rFonts w:ascii="Arial" w:hAnsi="Arial" w:cs="Arial"/>
          <w:i/>
          <w:sz w:val="24"/>
          <w:szCs w:val="24"/>
        </w:rPr>
        <w:t>fourteen sons and three daughters.</w:t>
      </w:r>
      <w:r w:rsidRPr="00DB6900">
        <w:rPr>
          <w:rFonts w:ascii="Arial" w:hAnsi="Arial" w:cs="Arial"/>
          <w:sz w:val="24"/>
          <w:szCs w:val="24"/>
        </w:rPr>
        <w:t xml:space="preserve"> Numerous progeny are a sign of divine blessing (see Job 1:2; 42:13). This is specifically stated for Heman as the result of the promises of God to exalt him. See 3:1–9; 14:2–7; 26:4–5; 2Ch 11:18–21; 13:21; 21:2; 24:3.</w:t>
      </w:r>
      <w:r>
        <w:rPr>
          <w:rFonts w:ascii="Arial" w:hAnsi="Arial" w:cs="Arial"/>
          <w:sz w:val="24"/>
          <w:szCs w:val="24"/>
        </w:rPr>
        <w:t xml:space="preserve"> (CSB)</w:t>
      </w:r>
    </w:p>
    <w:p w:rsidR="00873487" w:rsidRPr="00DB6900" w:rsidRDefault="00873487">
      <w:pPr>
        <w:rPr>
          <w:rFonts w:ascii="Arial" w:hAnsi="Arial" w:cs="Arial"/>
          <w:b/>
        </w:rPr>
      </w:pPr>
    </w:p>
    <w:sectPr w:rsidR="00873487" w:rsidRPr="00DB69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89" w:rsidRDefault="001D1C89" w:rsidP="00DB6900">
      <w:pPr>
        <w:spacing w:after="0" w:line="240" w:lineRule="auto"/>
      </w:pPr>
      <w:r>
        <w:separator/>
      </w:r>
    </w:p>
  </w:endnote>
  <w:endnote w:type="continuationSeparator" w:id="0">
    <w:p w:rsidR="001D1C89" w:rsidRDefault="001D1C89" w:rsidP="00DB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120790"/>
      <w:docPartObj>
        <w:docPartGallery w:val="Page Numbers (Bottom of Page)"/>
        <w:docPartUnique/>
      </w:docPartObj>
    </w:sdtPr>
    <w:sdtEndPr>
      <w:rPr>
        <w:noProof/>
      </w:rPr>
    </w:sdtEndPr>
    <w:sdtContent>
      <w:p w:rsidR="00DB6900" w:rsidRDefault="00DB69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B6900" w:rsidRDefault="00DB6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89" w:rsidRDefault="001D1C89" w:rsidP="00DB6900">
      <w:pPr>
        <w:spacing w:after="0" w:line="240" w:lineRule="auto"/>
      </w:pPr>
      <w:r>
        <w:separator/>
      </w:r>
    </w:p>
  </w:footnote>
  <w:footnote w:type="continuationSeparator" w:id="0">
    <w:p w:rsidR="001D1C89" w:rsidRDefault="001D1C89" w:rsidP="00DB6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70"/>
    <w:rsid w:val="001D1C89"/>
    <w:rsid w:val="00873487"/>
    <w:rsid w:val="008B2E70"/>
    <w:rsid w:val="00DB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900"/>
  </w:style>
  <w:style w:type="paragraph" w:styleId="Footer">
    <w:name w:val="footer"/>
    <w:basedOn w:val="Normal"/>
    <w:link w:val="FooterChar"/>
    <w:uiPriority w:val="99"/>
    <w:unhideWhenUsed/>
    <w:rsid w:val="00DB6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900"/>
  </w:style>
  <w:style w:type="paragraph" w:styleId="Footer">
    <w:name w:val="footer"/>
    <w:basedOn w:val="Normal"/>
    <w:link w:val="FooterChar"/>
    <w:uiPriority w:val="99"/>
    <w:unhideWhenUsed/>
    <w:rsid w:val="00DB6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2014-09-24T20:05:00Z</dcterms:created>
  <dcterms:modified xsi:type="dcterms:W3CDTF">2014-09-29T13:43:00Z</dcterms:modified>
</cp:coreProperties>
</file>