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21" w:rsidRDefault="008B1E21" w:rsidP="008B1E21">
      <w:pPr>
        <w:jc w:val="center"/>
        <w:rPr>
          <w:rFonts w:ascii="Garamond" w:hAnsi="Garamond"/>
          <w:b/>
          <w:i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i/>
          <w:sz w:val="36"/>
          <w:szCs w:val="36"/>
        </w:rPr>
        <w:t>People of the Bible</w:t>
      </w:r>
    </w:p>
    <w:p w:rsidR="008B1E21" w:rsidRDefault="008B1E21" w:rsidP="008B1E2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Zechariah and Elizabeth</w:t>
      </w:r>
    </w:p>
    <w:p w:rsidR="008B1E21" w:rsidRDefault="008B1E21" w:rsidP="008B1E21">
      <w:pPr>
        <w:rPr>
          <w:rFonts w:ascii="Garamond" w:hAnsi="Garamond"/>
          <w:sz w:val="28"/>
          <w:szCs w:val="28"/>
        </w:rPr>
      </w:pPr>
    </w:p>
    <w:p w:rsidR="008B1E21" w:rsidRDefault="008B1E21" w:rsidP="008B1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Zechariah and Elizabeth were “righteous before the God, walking blamelessly in the commandments and statutes of the Lord” (Luke 1:6). </w:t>
      </w:r>
    </w:p>
    <w:p w:rsidR="008B1E21" w:rsidRDefault="008B1E21" w:rsidP="008B1E21">
      <w:pPr>
        <w:rPr>
          <w:rFonts w:ascii="Arial" w:hAnsi="Arial" w:cs="Arial"/>
          <w:sz w:val="22"/>
          <w:szCs w:val="22"/>
        </w:rPr>
      </w:pPr>
    </w:p>
    <w:p w:rsidR="008B1E21" w:rsidRDefault="008B1E21" w:rsidP="008B1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Zechariah, a priest in the Jerusalem temple, was greeted by the angel Gabriel, who announced that Zechariah and Elizabeth would become parents of a son.  Initially, Zechariah did not believe Gabriel’s announcement because of their old age.  </w:t>
      </w:r>
    </w:p>
    <w:p w:rsidR="00530AC2" w:rsidRDefault="00530AC2" w:rsidP="008B1E21">
      <w:pPr>
        <w:rPr>
          <w:rFonts w:ascii="Arial" w:hAnsi="Arial" w:cs="Arial"/>
          <w:sz w:val="22"/>
          <w:szCs w:val="22"/>
        </w:rPr>
      </w:pPr>
    </w:p>
    <w:p w:rsidR="00530AC2" w:rsidRDefault="00530AC2" w:rsidP="008B1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his disbelief, Zechariah became unable to speak.  After their son was born, Elizabeth named their son John.  Zechariah confirmed his wife’s choice, and his ability to speak was restored.  </w:t>
      </w:r>
    </w:p>
    <w:p w:rsidR="00530AC2" w:rsidRDefault="00530AC2" w:rsidP="008B1E21">
      <w:pPr>
        <w:rPr>
          <w:rFonts w:ascii="Arial" w:hAnsi="Arial" w:cs="Arial"/>
          <w:sz w:val="22"/>
          <w:szCs w:val="22"/>
        </w:rPr>
      </w:pPr>
    </w:p>
    <w:p w:rsidR="00530AC2" w:rsidRDefault="00530AC2" w:rsidP="008B1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response, he sang the Benedictus, a magnificent summary of God’s promises in the Old Testament and a prediction of John’s work as forerunner to Jesus (Luke 1:68-79). </w:t>
      </w:r>
    </w:p>
    <w:p w:rsidR="00530AC2" w:rsidRDefault="00530AC2" w:rsidP="008B1E21">
      <w:pPr>
        <w:rPr>
          <w:rFonts w:ascii="Arial" w:hAnsi="Arial" w:cs="Arial"/>
          <w:sz w:val="22"/>
          <w:szCs w:val="22"/>
        </w:rPr>
      </w:pPr>
    </w:p>
    <w:p w:rsidR="00530AC2" w:rsidRDefault="00530AC2" w:rsidP="008B1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Elizabeth was relative of Mary the mother of Jesus.  It is not known whether she was a cousin, aunt or other relation.  </w:t>
      </w:r>
    </w:p>
    <w:p w:rsidR="006522BB" w:rsidRDefault="006522BB" w:rsidP="008B1E21">
      <w:pPr>
        <w:rPr>
          <w:rFonts w:ascii="Arial" w:hAnsi="Arial" w:cs="Arial"/>
          <w:sz w:val="22"/>
          <w:szCs w:val="22"/>
        </w:rPr>
      </w:pPr>
    </w:p>
    <w:p w:rsidR="006522BB" w:rsidRPr="008B1E21" w:rsidRDefault="006522BB" w:rsidP="008B1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Zechariah and Elizabeth are remembered as examples of faithfulness and piety.  </w:t>
      </w:r>
    </w:p>
    <w:p w:rsidR="00D84954" w:rsidRDefault="00D84954"/>
    <w:sectPr w:rsidR="00D8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21"/>
    <w:rsid w:val="001B7EBE"/>
    <w:rsid w:val="00530AC2"/>
    <w:rsid w:val="006522BB"/>
    <w:rsid w:val="008B1E21"/>
    <w:rsid w:val="00D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2018-07-24T19:36:00Z</dcterms:created>
  <dcterms:modified xsi:type="dcterms:W3CDTF">2018-07-24T19:36:00Z</dcterms:modified>
</cp:coreProperties>
</file>