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39" w:rsidRPr="003E5251" w:rsidRDefault="002D4839" w:rsidP="002D4839">
      <w:pPr>
        <w:pStyle w:val="NoSpacing"/>
        <w:jc w:val="center"/>
        <w:rPr>
          <w:rFonts w:cs="Arial"/>
          <w:b/>
          <w:sz w:val="28"/>
          <w:szCs w:val="28"/>
          <w:u w:val="single"/>
        </w:rPr>
      </w:pPr>
      <w:r w:rsidRPr="003E5251">
        <w:rPr>
          <w:rFonts w:cs="Arial"/>
          <w:b/>
          <w:sz w:val="28"/>
          <w:szCs w:val="28"/>
          <w:u w:val="single"/>
        </w:rPr>
        <w:t>Pastor’s Bible Class</w:t>
      </w:r>
    </w:p>
    <w:p w:rsidR="002D4839" w:rsidRPr="003E5251" w:rsidRDefault="002D4839" w:rsidP="002D4839">
      <w:pPr>
        <w:pStyle w:val="NoSpacing"/>
        <w:jc w:val="center"/>
        <w:rPr>
          <w:rFonts w:cs="Arial"/>
          <w:b/>
          <w:i/>
          <w:sz w:val="28"/>
          <w:szCs w:val="28"/>
        </w:rPr>
      </w:pPr>
    </w:p>
    <w:p w:rsidR="002D4839" w:rsidRPr="003E5251" w:rsidRDefault="002D4839" w:rsidP="002D4839">
      <w:pPr>
        <w:pStyle w:val="NoSpacing"/>
        <w:jc w:val="center"/>
        <w:rPr>
          <w:rFonts w:cs="Arial"/>
          <w:b/>
          <w:i/>
          <w:sz w:val="28"/>
          <w:szCs w:val="28"/>
        </w:rPr>
      </w:pPr>
      <w:r w:rsidRPr="003E5251">
        <w:rPr>
          <w:rFonts w:cs="Arial"/>
          <w:b/>
          <w:i/>
          <w:sz w:val="28"/>
          <w:szCs w:val="28"/>
        </w:rPr>
        <w:t>The Fourth Sunday after the Epiphany</w:t>
      </w:r>
    </w:p>
    <w:p w:rsidR="002D4839" w:rsidRPr="00132AFA" w:rsidRDefault="002D4839" w:rsidP="002D4839">
      <w:pPr>
        <w:pStyle w:val="NoSpacing"/>
        <w:rPr>
          <w:rFonts w:cs="Arial"/>
          <w:sz w:val="24"/>
          <w:szCs w:val="24"/>
        </w:rPr>
      </w:pPr>
    </w:p>
    <w:p w:rsidR="003E5251" w:rsidRDefault="003E5251" w:rsidP="003E5251">
      <w:pPr>
        <w:pStyle w:val="Caption"/>
        <w:tabs>
          <w:tab w:val="right" w:pos="10440"/>
        </w:tabs>
        <w:ind w:left="360" w:right="360"/>
        <w:rPr>
          <w:rFonts w:asciiTheme="minorHAnsi" w:hAnsiTheme="minorHAnsi"/>
          <w:sz w:val="22"/>
          <w:szCs w:val="22"/>
        </w:rPr>
      </w:pPr>
      <w:r w:rsidRPr="003E5251">
        <w:rPr>
          <w:rFonts w:asciiTheme="minorHAnsi" w:hAnsiTheme="minorHAnsi"/>
          <w:sz w:val="22"/>
          <w:szCs w:val="22"/>
        </w:rPr>
        <w:t># 578 “Thy Strong Word”</w:t>
      </w:r>
    </w:p>
    <w:p w:rsidR="003E5251" w:rsidRPr="003E5251" w:rsidRDefault="003E5251" w:rsidP="003E5251">
      <w:pPr>
        <w:pStyle w:val="Body"/>
        <w:tabs>
          <w:tab w:val="right" w:pos="10440"/>
        </w:tabs>
        <w:ind w:left="360" w:right="360"/>
        <w:rPr>
          <w:rFonts w:asciiTheme="minorHAnsi" w:hAnsiTheme="minorHAnsi"/>
          <w:sz w:val="16"/>
          <w:szCs w:val="16"/>
        </w:rPr>
      </w:pPr>
    </w:p>
    <w:p w:rsidR="003E5251" w:rsidRPr="003E5251" w:rsidRDefault="003E5251" w:rsidP="003E5251">
      <w:pPr>
        <w:pStyle w:val="Body"/>
        <w:tabs>
          <w:tab w:val="right" w:pos="10440"/>
        </w:tabs>
        <w:ind w:left="360" w:right="360"/>
        <w:rPr>
          <w:rFonts w:asciiTheme="minorHAnsi" w:hAnsiTheme="minorHAnsi"/>
          <w:sz w:val="16"/>
          <w:szCs w:val="16"/>
        </w:rPr>
      </w:pPr>
      <w:r w:rsidRPr="003E5251">
        <w:rPr>
          <w:rFonts w:asciiTheme="minorHAnsi" w:hAnsiTheme="minorHAnsi"/>
          <w:noProof/>
          <w:sz w:val="16"/>
          <w:szCs w:val="16"/>
        </w:rPr>
        <w:drawing>
          <wp:inline distT="0" distB="0" distL="0" distR="0" wp14:anchorId="572B39DE" wp14:editId="3057CB66">
            <wp:extent cx="5943600"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31900"/>
                    </a:xfrm>
                    <a:prstGeom prst="rect">
                      <a:avLst/>
                    </a:prstGeom>
                    <a:noFill/>
                    <a:ln>
                      <a:noFill/>
                    </a:ln>
                  </pic:spPr>
                </pic:pic>
              </a:graphicData>
            </a:graphic>
          </wp:inline>
        </w:drawing>
      </w:r>
      <w:r w:rsidRPr="003E5251">
        <w:rPr>
          <w:rFonts w:asciiTheme="minorHAnsi" w:hAnsiTheme="minorHAnsi"/>
          <w:noProof/>
          <w:sz w:val="16"/>
          <w:szCs w:val="16"/>
        </w:rPr>
        <w:drawing>
          <wp:inline distT="0" distB="0" distL="0" distR="0" wp14:anchorId="3322C20D" wp14:editId="577B36D3">
            <wp:extent cx="5943600" cy="127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p w:rsidR="003E5251" w:rsidRPr="003E5251" w:rsidRDefault="003E5251" w:rsidP="003E5251">
      <w:pPr>
        <w:pStyle w:val="Body"/>
        <w:tabs>
          <w:tab w:val="right" w:pos="10440"/>
        </w:tabs>
        <w:ind w:left="360" w:right="360"/>
        <w:rPr>
          <w:rFonts w:asciiTheme="minorHAnsi" w:hAnsiTheme="minorHAnsi"/>
          <w:sz w:val="16"/>
          <w:szCs w:val="16"/>
        </w:rPr>
      </w:pPr>
      <w:r w:rsidRPr="003E5251">
        <w:rPr>
          <w:rFonts w:asciiTheme="minorHAnsi" w:hAnsiTheme="minorHAnsi"/>
          <w:noProof/>
          <w:sz w:val="16"/>
          <w:szCs w:val="16"/>
        </w:rPr>
        <w:drawing>
          <wp:inline distT="0" distB="0" distL="0" distR="0" wp14:anchorId="2CF32F25" wp14:editId="086466E7">
            <wp:extent cx="5943600" cy="1289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289050"/>
                    </a:xfrm>
                    <a:prstGeom prst="rect">
                      <a:avLst/>
                    </a:prstGeom>
                    <a:noFill/>
                    <a:ln>
                      <a:noFill/>
                    </a:ln>
                  </pic:spPr>
                </pic:pic>
              </a:graphicData>
            </a:graphic>
          </wp:inline>
        </w:drawing>
      </w:r>
    </w:p>
    <w:p w:rsidR="003E5251" w:rsidRPr="003E5251" w:rsidRDefault="003E5251" w:rsidP="003E5251">
      <w:pPr>
        <w:pStyle w:val="Body"/>
        <w:tabs>
          <w:tab w:val="right" w:pos="10440"/>
        </w:tabs>
        <w:ind w:left="360" w:right="360"/>
        <w:rPr>
          <w:rFonts w:asciiTheme="minorHAnsi" w:hAnsiTheme="minorHAnsi"/>
          <w:sz w:val="16"/>
          <w:szCs w:val="16"/>
        </w:rPr>
      </w:pPr>
      <w:r w:rsidRPr="003E5251">
        <w:rPr>
          <w:rFonts w:asciiTheme="minorHAnsi" w:hAnsiTheme="minorHAnsi"/>
          <w:noProof/>
          <w:sz w:val="16"/>
          <w:szCs w:val="16"/>
        </w:rPr>
        <w:drawing>
          <wp:inline distT="0" distB="0" distL="0" distR="0" wp14:anchorId="0ECC51D6" wp14:editId="4F6C2EC5">
            <wp:extent cx="5943600" cy="127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p w:rsidR="003E5251" w:rsidRPr="003E5251" w:rsidRDefault="003E5251" w:rsidP="003E5251">
      <w:pPr>
        <w:pStyle w:val="Body"/>
        <w:tabs>
          <w:tab w:val="right" w:pos="10440"/>
        </w:tabs>
        <w:ind w:left="360" w:right="360"/>
        <w:rPr>
          <w:rFonts w:asciiTheme="minorHAnsi" w:hAnsiTheme="minorHAnsi"/>
          <w:sz w:val="16"/>
          <w:szCs w:val="16"/>
        </w:rPr>
      </w:pPr>
      <w:r w:rsidRPr="003E5251">
        <w:rPr>
          <w:rFonts w:asciiTheme="minorHAnsi" w:hAnsiTheme="minorHAnsi"/>
          <w:noProof/>
          <w:sz w:val="16"/>
          <w:szCs w:val="16"/>
        </w:rPr>
        <w:drawing>
          <wp:inline distT="0" distB="0" distL="0" distR="0" wp14:anchorId="044B25F8" wp14:editId="51FC4BDF">
            <wp:extent cx="5943600" cy="1270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70000"/>
                    </a:xfrm>
                    <a:prstGeom prst="rect">
                      <a:avLst/>
                    </a:prstGeom>
                    <a:noFill/>
                    <a:ln>
                      <a:noFill/>
                    </a:ln>
                  </pic:spPr>
                </pic:pic>
              </a:graphicData>
            </a:graphic>
          </wp:inline>
        </w:drawing>
      </w:r>
    </w:p>
    <w:p w:rsidR="003E5251" w:rsidRPr="003E5251" w:rsidRDefault="003E5251" w:rsidP="003E5251">
      <w:pPr>
        <w:pStyle w:val="Body"/>
        <w:tabs>
          <w:tab w:val="right" w:pos="10440"/>
        </w:tabs>
        <w:ind w:left="360" w:right="360"/>
        <w:rPr>
          <w:rFonts w:asciiTheme="minorHAnsi" w:hAnsiTheme="minorHAnsi"/>
          <w:sz w:val="16"/>
          <w:szCs w:val="16"/>
        </w:rPr>
      </w:pPr>
      <w:r w:rsidRPr="003E5251">
        <w:rPr>
          <w:rFonts w:asciiTheme="minorHAnsi" w:hAnsiTheme="minorHAnsi"/>
          <w:noProof/>
          <w:sz w:val="16"/>
          <w:szCs w:val="16"/>
        </w:rPr>
        <w:lastRenderedPageBreak/>
        <w:drawing>
          <wp:inline distT="0" distB="0" distL="0" distR="0" wp14:anchorId="71F72371" wp14:editId="31178D27">
            <wp:extent cx="5943600" cy="123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38250"/>
                    </a:xfrm>
                    <a:prstGeom prst="rect">
                      <a:avLst/>
                    </a:prstGeom>
                    <a:noFill/>
                    <a:ln>
                      <a:noFill/>
                    </a:ln>
                  </pic:spPr>
                </pic:pic>
              </a:graphicData>
            </a:graphic>
          </wp:inline>
        </w:drawing>
      </w:r>
    </w:p>
    <w:p w:rsidR="003E5251" w:rsidRPr="003E5251" w:rsidRDefault="003E5251" w:rsidP="003E5251">
      <w:pPr>
        <w:pStyle w:val="Body"/>
        <w:tabs>
          <w:tab w:val="right" w:pos="10440"/>
        </w:tabs>
        <w:ind w:left="360" w:right="360"/>
        <w:rPr>
          <w:rFonts w:asciiTheme="minorHAnsi" w:hAnsiTheme="minorHAnsi"/>
          <w:sz w:val="16"/>
          <w:szCs w:val="16"/>
        </w:rPr>
      </w:pPr>
    </w:p>
    <w:tbl>
      <w:tblPr>
        <w:tblStyle w:val="TableGrid"/>
        <w:tblW w:w="181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12870"/>
      </w:tblGrid>
      <w:tr w:rsidR="003E5251" w:rsidRPr="003E5251" w:rsidTr="003E5251">
        <w:trPr>
          <w:trHeight w:val="2420"/>
        </w:trPr>
        <w:tc>
          <w:tcPr>
            <w:tcW w:w="5238" w:type="dxa"/>
          </w:tcPr>
          <w:p w:rsidR="003E5251" w:rsidRPr="003E5251" w:rsidRDefault="003E5251">
            <w:pPr>
              <w:pStyle w:val="Body"/>
              <w:ind w:left="1140" w:hanging="960"/>
              <w:rPr>
                <w:rFonts w:asciiTheme="minorHAnsi" w:hAnsiTheme="minorHAnsi"/>
                <w:sz w:val="22"/>
                <w:szCs w:val="22"/>
              </w:rPr>
            </w:pPr>
            <w:r w:rsidRPr="003E5251">
              <w:rPr>
                <w:rFonts w:asciiTheme="minorHAnsi" w:hAnsiTheme="minorHAnsi"/>
                <w:sz w:val="22"/>
                <w:szCs w:val="22"/>
              </w:rPr>
              <w:t>5</w:t>
            </w:r>
            <w:r w:rsidRPr="003E5251">
              <w:rPr>
                <w:rFonts w:asciiTheme="minorHAnsi" w:hAnsiTheme="minorHAnsi"/>
                <w:sz w:val="22"/>
                <w:szCs w:val="22"/>
              </w:rPr>
              <w:tab/>
              <w:t>Give us lips to sing Thy glory,</w:t>
            </w:r>
            <w:r w:rsidRPr="003E5251">
              <w:rPr>
                <w:rFonts w:asciiTheme="minorHAnsi" w:hAnsiTheme="minorHAnsi"/>
                <w:sz w:val="22"/>
                <w:szCs w:val="22"/>
              </w:rPr>
              <w:br/>
              <w:t xml:space="preserve">    Tongues Thy mercy to proclaim,</w:t>
            </w:r>
            <w:r w:rsidRPr="003E5251">
              <w:rPr>
                <w:rFonts w:asciiTheme="minorHAnsi" w:hAnsiTheme="minorHAnsi"/>
                <w:sz w:val="22"/>
                <w:szCs w:val="22"/>
              </w:rPr>
              <w:br/>
              <w:t>Throats that shout the hope that fills us,</w:t>
            </w:r>
            <w:r w:rsidRPr="003E5251">
              <w:rPr>
                <w:rFonts w:asciiTheme="minorHAnsi" w:hAnsiTheme="minorHAnsi"/>
                <w:sz w:val="22"/>
                <w:szCs w:val="22"/>
              </w:rPr>
              <w:br/>
              <w:t xml:space="preserve">    Mouths to speak Thy holy name.</w:t>
            </w:r>
            <w:r w:rsidRPr="003E5251">
              <w:rPr>
                <w:rFonts w:asciiTheme="minorHAnsi" w:hAnsiTheme="minorHAnsi"/>
                <w:sz w:val="22"/>
                <w:szCs w:val="22"/>
              </w:rPr>
              <w:br/>
              <w:t>Alleluia, alleluia!</w:t>
            </w:r>
            <w:r w:rsidRPr="003E5251">
              <w:rPr>
                <w:rFonts w:asciiTheme="minorHAnsi" w:hAnsiTheme="minorHAnsi"/>
                <w:sz w:val="22"/>
                <w:szCs w:val="22"/>
              </w:rPr>
              <w:br/>
              <w:t xml:space="preserve">    May the light which Thou dost send</w:t>
            </w:r>
            <w:r w:rsidRPr="003E5251">
              <w:rPr>
                <w:rFonts w:asciiTheme="minorHAnsi" w:hAnsiTheme="minorHAnsi"/>
                <w:sz w:val="22"/>
                <w:szCs w:val="22"/>
              </w:rPr>
              <w:br/>
              <w:t>Fill our songs with alleluias,</w:t>
            </w:r>
            <w:r w:rsidRPr="003E5251">
              <w:rPr>
                <w:rFonts w:asciiTheme="minorHAnsi" w:hAnsiTheme="minorHAnsi"/>
                <w:sz w:val="22"/>
                <w:szCs w:val="22"/>
              </w:rPr>
              <w:br/>
              <w:t xml:space="preserve">    Alleluias without end!</w:t>
            </w:r>
          </w:p>
          <w:p w:rsidR="003E5251" w:rsidRPr="003E5251" w:rsidRDefault="003E5251">
            <w:pPr>
              <w:pStyle w:val="Body"/>
              <w:tabs>
                <w:tab w:val="right" w:pos="10440"/>
              </w:tabs>
              <w:ind w:left="360" w:right="360"/>
              <w:rPr>
                <w:rFonts w:asciiTheme="minorHAnsi" w:hAnsiTheme="minorHAnsi"/>
                <w:sz w:val="22"/>
                <w:szCs w:val="22"/>
              </w:rPr>
            </w:pPr>
          </w:p>
        </w:tc>
        <w:tc>
          <w:tcPr>
            <w:tcW w:w="12870" w:type="dxa"/>
          </w:tcPr>
          <w:p w:rsidR="003E5251" w:rsidRPr="003E5251" w:rsidRDefault="003E5251">
            <w:pPr>
              <w:pStyle w:val="Body"/>
              <w:ind w:left="1140" w:hanging="960"/>
              <w:rPr>
                <w:rFonts w:asciiTheme="minorHAnsi" w:hAnsiTheme="minorHAnsi"/>
                <w:sz w:val="22"/>
                <w:szCs w:val="22"/>
              </w:rPr>
            </w:pPr>
            <w:r w:rsidRPr="003E5251">
              <w:rPr>
                <w:rFonts w:asciiTheme="minorHAnsi" w:hAnsiTheme="minorHAnsi"/>
                <w:sz w:val="22"/>
                <w:szCs w:val="22"/>
              </w:rPr>
              <w:t>6</w:t>
            </w:r>
            <w:r w:rsidRPr="003E5251">
              <w:rPr>
                <w:rFonts w:asciiTheme="minorHAnsi" w:hAnsiTheme="minorHAnsi"/>
                <w:sz w:val="22"/>
                <w:szCs w:val="22"/>
              </w:rPr>
              <w:tab/>
              <w:t>God the Father, light-creator,</w:t>
            </w:r>
            <w:r w:rsidRPr="003E5251">
              <w:rPr>
                <w:rFonts w:asciiTheme="minorHAnsi" w:hAnsiTheme="minorHAnsi"/>
                <w:sz w:val="22"/>
                <w:szCs w:val="22"/>
              </w:rPr>
              <w:br/>
              <w:t xml:space="preserve">    To Thee laud and honor be.</w:t>
            </w:r>
            <w:r w:rsidRPr="003E5251">
              <w:rPr>
                <w:rFonts w:asciiTheme="minorHAnsi" w:hAnsiTheme="minorHAnsi"/>
                <w:sz w:val="22"/>
                <w:szCs w:val="22"/>
              </w:rPr>
              <w:br/>
              <w:t>To Thee, Light of Light begotten,</w:t>
            </w:r>
            <w:r w:rsidRPr="003E5251">
              <w:rPr>
                <w:rFonts w:asciiTheme="minorHAnsi" w:hAnsiTheme="minorHAnsi"/>
                <w:sz w:val="22"/>
                <w:szCs w:val="22"/>
              </w:rPr>
              <w:br/>
              <w:t xml:space="preserve">    Praise be sung eternally.</w:t>
            </w:r>
            <w:r w:rsidRPr="003E5251">
              <w:rPr>
                <w:rFonts w:asciiTheme="minorHAnsi" w:hAnsiTheme="minorHAnsi"/>
                <w:sz w:val="22"/>
                <w:szCs w:val="22"/>
              </w:rPr>
              <w:br/>
              <w:t>Holy Spirit, light-revealer,</w:t>
            </w:r>
            <w:r w:rsidRPr="003E5251">
              <w:rPr>
                <w:rFonts w:asciiTheme="minorHAnsi" w:hAnsiTheme="minorHAnsi"/>
                <w:sz w:val="22"/>
                <w:szCs w:val="22"/>
              </w:rPr>
              <w:br/>
              <w:t xml:space="preserve">    Glory, glory be to Thee.</w:t>
            </w:r>
            <w:r w:rsidRPr="003E5251">
              <w:rPr>
                <w:rFonts w:asciiTheme="minorHAnsi" w:hAnsiTheme="minorHAnsi"/>
                <w:sz w:val="22"/>
                <w:szCs w:val="22"/>
              </w:rPr>
              <w:br/>
              <w:t>Mortals, angels, now and ever</w:t>
            </w:r>
            <w:r w:rsidRPr="003E5251">
              <w:rPr>
                <w:rFonts w:asciiTheme="minorHAnsi" w:hAnsiTheme="minorHAnsi"/>
                <w:sz w:val="22"/>
                <w:szCs w:val="22"/>
              </w:rPr>
              <w:br/>
              <w:t xml:space="preserve">    Praise the holy Trinity!</w:t>
            </w:r>
          </w:p>
          <w:p w:rsidR="003E5251" w:rsidRPr="003E5251" w:rsidRDefault="003E5251">
            <w:pPr>
              <w:pStyle w:val="Body"/>
              <w:tabs>
                <w:tab w:val="right" w:pos="10440"/>
              </w:tabs>
              <w:ind w:left="360" w:right="360"/>
              <w:rPr>
                <w:rFonts w:asciiTheme="minorHAnsi" w:hAnsiTheme="minorHAnsi"/>
                <w:sz w:val="22"/>
                <w:szCs w:val="22"/>
              </w:rPr>
            </w:pPr>
          </w:p>
        </w:tc>
      </w:tr>
    </w:tbl>
    <w:p w:rsidR="001A030F" w:rsidRDefault="001A030F" w:rsidP="001A030F">
      <w:pPr>
        <w:spacing w:after="0" w:line="240" w:lineRule="auto"/>
        <w:rPr>
          <w:b/>
        </w:rPr>
      </w:pPr>
      <w:r w:rsidRPr="001A030F">
        <w:rPr>
          <w:b/>
        </w:rPr>
        <w:t>Read Jeremiah 1:4-10, 17-19:</w:t>
      </w:r>
    </w:p>
    <w:p w:rsidR="001A030F" w:rsidRDefault="001A030F" w:rsidP="001A030F">
      <w:pPr>
        <w:pStyle w:val="ListParagraph"/>
        <w:numPr>
          <w:ilvl w:val="0"/>
          <w:numId w:val="3"/>
        </w:numPr>
        <w:spacing w:after="0" w:line="240" w:lineRule="auto"/>
      </w:pPr>
      <w:r>
        <w:t>What was the task the God gave Jeremiah?</w:t>
      </w:r>
    </w:p>
    <w:p w:rsidR="001A030F" w:rsidRDefault="001A030F" w:rsidP="001A030F">
      <w:pPr>
        <w:pStyle w:val="ListParagraph"/>
        <w:numPr>
          <w:ilvl w:val="0"/>
          <w:numId w:val="3"/>
        </w:numPr>
        <w:spacing w:after="0" w:line="240" w:lineRule="auto"/>
      </w:pPr>
      <w:r>
        <w:t>What excuses did Jeremiah make?</w:t>
      </w:r>
    </w:p>
    <w:p w:rsidR="001A030F" w:rsidRDefault="001A030F" w:rsidP="001A030F">
      <w:pPr>
        <w:pStyle w:val="ListParagraph"/>
        <w:numPr>
          <w:ilvl w:val="0"/>
          <w:numId w:val="3"/>
        </w:numPr>
        <w:spacing w:after="0" w:line="240" w:lineRule="auto"/>
      </w:pPr>
      <w:r>
        <w:t>When do we sometimes get overwhelmed with our spiritual tasks?</w:t>
      </w:r>
    </w:p>
    <w:p w:rsidR="001A030F" w:rsidRDefault="001A030F" w:rsidP="001A030F">
      <w:pPr>
        <w:pStyle w:val="ListParagraph"/>
        <w:numPr>
          <w:ilvl w:val="0"/>
          <w:numId w:val="3"/>
        </w:numPr>
        <w:spacing w:after="0" w:line="240" w:lineRule="auto"/>
      </w:pPr>
      <w:r>
        <w:t>How is 1 Corinthians 10:13 help?</w:t>
      </w:r>
    </w:p>
    <w:p w:rsidR="001A030F" w:rsidRDefault="001A030F" w:rsidP="001A030F">
      <w:pPr>
        <w:pStyle w:val="ListParagraph"/>
        <w:numPr>
          <w:ilvl w:val="0"/>
          <w:numId w:val="3"/>
        </w:numPr>
        <w:spacing w:after="0" w:line="240" w:lineRule="auto"/>
      </w:pPr>
      <w:r>
        <w:t>How did God equip Jeremiah?</w:t>
      </w:r>
    </w:p>
    <w:p w:rsidR="001A030F" w:rsidRDefault="001A030F" w:rsidP="001A030F">
      <w:pPr>
        <w:pStyle w:val="ListParagraph"/>
        <w:numPr>
          <w:ilvl w:val="0"/>
          <w:numId w:val="3"/>
        </w:numPr>
        <w:spacing w:after="0" w:line="240" w:lineRule="auto"/>
      </w:pPr>
      <w:r>
        <w:t>How can God equip us?</w:t>
      </w:r>
    </w:p>
    <w:p w:rsidR="001A030F" w:rsidRPr="001A030F" w:rsidRDefault="001A030F" w:rsidP="001A030F">
      <w:pPr>
        <w:spacing w:after="0" w:line="240" w:lineRule="auto"/>
        <w:rPr>
          <w:b/>
        </w:rPr>
      </w:pPr>
      <w:r w:rsidRPr="001A030F">
        <w:rPr>
          <w:b/>
        </w:rPr>
        <w:t>Read 4:31-44:</w:t>
      </w:r>
    </w:p>
    <w:p w:rsidR="00C11FCD" w:rsidRDefault="00C11FCD" w:rsidP="00C11FCD">
      <w:pPr>
        <w:pStyle w:val="ListParagraph"/>
        <w:numPr>
          <w:ilvl w:val="0"/>
          <w:numId w:val="5"/>
        </w:numPr>
        <w:spacing w:after="0" w:line="240" w:lineRule="auto"/>
      </w:pPr>
      <w:r>
        <w:t>Jesus had not been rejected in Nazareth (4:14-30).  How is He received in Capernaum?  (vv. 32, 36-37)</w:t>
      </w:r>
    </w:p>
    <w:p w:rsidR="00C11FCD" w:rsidRDefault="00C11FCD" w:rsidP="00C11FCD">
      <w:pPr>
        <w:pStyle w:val="ListParagraph"/>
        <w:numPr>
          <w:ilvl w:val="0"/>
          <w:numId w:val="5"/>
        </w:numPr>
        <w:spacing w:after="0" w:line="240" w:lineRule="auto"/>
      </w:pPr>
      <w:r>
        <w:t>From where did He get His authority as opposed to the Scribes and Pharisees?</w:t>
      </w:r>
    </w:p>
    <w:p w:rsidR="00C11FCD" w:rsidRDefault="00C11FCD" w:rsidP="00C11FCD">
      <w:pPr>
        <w:pStyle w:val="ListParagraph"/>
        <w:numPr>
          <w:ilvl w:val="0"/>
          <w:numId w:val="5"/>
        </w:numPr>
        <w:spacing w:after="0" w:line="240" w:lineRule="auto"/>
      </w:pPr>
      <w:r>
        <w:t>How can we, too, speak with authority to situations where spiritual matters run into earthly situations?</w:t>
      </w:r>
    </w:p>
    <w:p w:rsidR="00C11FCD" w:rsidRDefault="00C11FCD" w:rsidP="00C11FCD">
      <w:pPr>
        <w:pStyle w:val="ListParagraph"/>
        <w:numPr>
          <w:ilvl w:val="0"/>
          <w:numId w:val="5"/>
        </w:numPr>
        <w:spacing w:after="0" w:line="240" w:lineRule="auto"/>
      </w:pPr>
      <w:r>
        <w:t>Only Luke has the healing of Peter’s mother-in-law.  Why do you suppose that is?</w:t>
      </w:r>
    </w:p>
    <w:p w:rsidR="00C11FCD" w:rsidRDefault="00C11FCD" w:rsidP="00C11FCD">
      <w:pPr>
        <w:pStyle w:val="ListParagraph"/>
        <w:numPr>
          <w:ilvl w:val="0"/>
          <w:numId w:val="5"/>
        </w:numPr>
        <w:spacing w:after="0" w:line="240" w:lineRule="auto"/>
      </w:pPr>
      <w:r>
        <w:t>How was Peter’s mother-in-law’s response a good example for us in our daily lives?</w:t>
      </w:r>
    </w:p>
    <w:p w:rsidR="00C11FCD" w:rsidRDefault="00C11FCD" w:rsidP="00C11FCD">
      <w:pPr>
        <w:pStyle w:val="ListParagraph"/>
        <w:numPr>
          <w:ilvl w:val="0"/>
          <w:numId w:val="5"/>
        </w:numPr>
        <w:spacing w:after="0" w:line="240" w:lineRule="auto"/>
      </w:pPr>
      <w:r>
        <w:t>How does Jesus set a great example for us in verse 42?</w:t>
      </w:r>
    </w:p>
    <w:p w:rsidR="00C11FCD" w:rsidRDefault="006B3A21" w:rsidP="00C11FCD">
      <w:pPr>
        <w:pStyle w:val="ListParagraph"/>
        <w:numPr>
          <w:ilvl w:val="0"/>
          <w:numId w:val="5"/>
        </w:numPr>
        <w:spacing w:after="0" w:line="240" w:lineRule="auto"/>
      </w:pPr>
      <w:r>
        <w:t>What do verses 42b - 44 tell about how Jesus determined His priorities while He was on this earth?</w:t>
      </w:r>
    </w:p>
    <w:p w:rsidR="006B3A21" w:rsidRDefault="006B3A21" w:rsidP="00C11FCD">
      <w:pPr>
        <w:pStyle w:val="ListParagraph"/>
        <w:numPr>
          <w:ilvl w:val="0"/>
          <w:numId w:val="5"/>
        </w:numPr>
        <w:spacing w:after="0" w:line="240" w:lineRule="auto"/>
      </w:pPr>
      <w:r>
        <w:t>What can we learn from verses 42b-44 for our lives?</w:t>
      </w:r>
    </w:p>
    <w:p w:rsidR="003E5251" w:rsidRDefault="003E5251" w:rsidP="006B3A21">
      <w:pPr>
        <w:pStyle w:val="NoSpacing"/>
        <w:rPr>
          <w:b/>
          <w:sz w:val="24"/>
          <w:szCs w:val="24"/>
          <w:u w:val="single"/>
        </w:rPr>
      </w:pPr>
    </w:p>
    <w:p w:rsidR="006B3A21" w:rsidRPr="00132AFA" w:rsidRDefault="006B3A21" w:rsidP="006B3A21">
      <w:pPr>
        <w:pStyle w:val="NoSpacing"/>
        <w:rPr>
          <w:b/>
          <w:sz w:val="24"/>
          <w:szCs w:val="24"/>
          <w:u w:val="single"/>
        </w:rPr>
      </w:pPr>
      <w:r w:rsidRPr="00132AFA">
        <w:rPr>
          <w:b/>
          <w:sz w:val="24"/>
          <w:szCs w:val="24"/>
          <w:u w:val="single"/>
        </w:rPr>
        <w:t>Devotional Thought and Closing Prayer (The Lutheran Study Bible)</w:t>
      </w:r>
    </w:p>
    <w:p w:rsidR="006B3A21" w:rsidRPr="003E5251" w:rsidRDefault="00E7798F" w:rsidP="006B3A21">
      <w:pPr>
        <w:pStyle w:val="NoSpacing"/>
      </w:pPr>
      <w:r w:rsidRPr="003E5251">
        <w:rPr>
          <w:rFonts w:cs="Times New Roman"/>
        </w:rPr>
        <w:t xml:space="preserve">With authoritative words, Jesus silences and sends away unclean spirits. God’s Word bears authority for your sake, too, pointing out your uncleanness due to sin, yet also promising deliverance from sin and from attacks of the evil one. Revel in Jesus’ teaching and its great blessings for you. </w:t>
      </w:r>
      <w:r w:rsidR="006B3A21" w:rsidRPr="003E5251">
        <w:t>Jesus heals many people by a word and a touch. His works reveal the bond between sin and sickness, which corrupts the world and touches our lives. Pray that Jesus would deliver you from evil and protect you from the effects of sin. Christ can forgive and restore you by His grace. (TLSB, 171</w:t>
      </w:r>
      <w:r w:rsidRPr="003E5251">
        <w:t>5-16</w:t>
      </w:r>
      <w:r w:rsidR="006B3A21" w:rsidRPr="003E5251">
        <w:t xml:space="preserve">). </w:t>
      </w:r>
    </w:p>
    <w:p w:rsidR="006B3A21" w:rsidRPr="00132AFA" w:rsidRDefault="006B3A21" w:rsidP="006B3A21">
      <w:pPr>
        <w:pStyle w:val="NoSpacing"/>
        <w:rPr>
          <w:sz w:val="24"/>
          <w:szCs w:val="24"/>
        </w:rPr>
      </w:pPr>
    </w:p>
    <w:p w:rsidR="006B3A21" w:rsidRPr="00132AFA" w:rsidRDefault="006B3A21" w:rsidP="006B3A21">
      <w:pPr>
        <w:pStyle w:val="NoSpacing"/>
        <w:rPr>
          <w:b/>
          <w:sz w:val="24"/>
          <w:szCs w:val="24"/>
          <w:u w:val="single"/>
        </w:rPr>
      </w:pPr>
      <w:r w:rsidRPr="00132AFA">
        <w:rPr>
          <w:b/>
          <w:sz w:val="24"/>
          <w:szCs w:val="24"/>
          <w:u w:val="single"/>
        </w:rPr>
        <w:t xml:space="preserve">Prayer  </w:t>
      </w:r>
    </w:p>
    <w:p w:rsidR="003E5251" w:rsidRPr="001A030F" w:rsidRDefault="006B3A21" w:rsidP="00757F82">
      <w:pPr>
        <w:spacing w:after="0" w:line="240" w:lineRule="auto"/>
        <w:rPr>
          <w:b/>
        </w:rPr>
      </w:pPr>
      <w:r w:rsidRPr="003E5251">
        <w:rPr>
          <w:rFonts w:cs="Times New Roman"/>
        </w:rPr>
        <w:t>Restore me, precious Savior, that I may</w:t>
      </w:r>
      <w:r w:rsidR="00E7798F" w:rsidRPr="003E5251">
        <w:rPr>
          <w:rFonts w:cs="Times New Roman"/>
        </w:rPr>
        <w:t xml:space="preserve"> trust your Word fully and </w:t>
      </w:r>
      <w:r w:rsidRPr="003E5251">
        <w:rPr>
          <w:rFonts w:cs="Times New Roman"/>
        </w:rPr>
        <w:t xml:space="preserve">serve You faithfully. Amen. </w:t>
      </w:r>
      <w:bookmarkStart w:id="0" w:name="_GoBack"/>
      <w:bookmarkEnd w:id="0"/>
    </w:p>
    <w:sectPr w:rsidR="003E5251" w:rsidRPr="001A030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BC" w:rsidRDefault="00EA0ABC" w:rsidP="006B3A21">
      <w:pPr>
        <w:spacing w:after="0" w:line="240" w:lineRule="auto"/>
      </w:pPr>
      <w:r>
        <w:separator/>
      </w:r>
    </w:p>
  </w:endnote>
  <w:endnote w:type="continuationSeparator" w:id="0">
    <w:p w:rsidR="00EA0ABC" w:rsidRDefault="00EA0ABC" w:rsidP="006B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29339"/>
      <w:docPartObj>
        <w:docPartGallery w:val="Page Numbers (Bottom of Page)"/>
        <w:docPartUnique/>
      </w:docPartObj>
    </w:sdtPr>
    <w:sdtEndPr>
      <w:rPr>
        <w:noProof/>
      </w:rPr>
    </w:sdtEndPr>
    <w:sdtContent>
      <w:p w:rsidR="006B3A21" w:rsidRDefault="006B3A21">
        <w:pPr>
          <w:pStyle w:val="Footer"/>
          <w:jc w:val="center"/>
        </w:pPr>
        <w:r>
          <w:fldChar w:fldCharType="begin"/>
        </w:r>
        <w:r>
          <w:instrText xml:space="preserve"> PAGE   \* MERGEFORMAT </w:instrText>
        </w:r>
        <w:r>
          <w:fldChar w:fldCharType="separate"/>
        </w:r>
        <w:r w:rsidR="00EA0ABC">
          <w:rPr>
            <w:noProof/>
          </w:rPr>
          <w:t>1</w:t>
        </w:r>
        <w:r>
          <w:rPr>
            <w:noProof/>
          </w:rPr>
          <w:fldChar w:fldCharType="end"/>
        </w:r>
      </w:p>
    </w:sdtContent>
  </w:sdt>
  <w:p w:rsidR="006B3A21" w:rsidRDefault="006B3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BC" w:rsidRDefault="00EA0ABC" w:rsidP="006B3A21">
      <w:pPr>
        <w:spacing w:after="0" w:line="240" w:lineRule="auto"/>
      </w:pPr>
      <w:r>
        <w:separator/>
      </w:r>
    </w:p>
  </w:footnote>
  <w:footnote w:type="continuationSeparator" w:id="0">
    <w:p w:rsidR="00EA0ABC" w:rsidRDefault="00EA0ABC" w:rsidP="006B3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35C"/>
    <w:multiLevelType w:val="hybridMultilevel"/>
    <w:tmpl w:val="4F8C0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A2808"/>
    <w:multiLevelType w:val="hybridMultilevel"/>
    <w:tmpl w:val="8D52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4222B"/>
    <w:multiLevelType w:val="hybridMultilevel"/>
    <w:tmpl w:val="987A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56871"/>
    <w:multiLevelType w:val="hybridMultilevel"/>
    <w:tmpl w:val="4D78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D6169"/>
    <w:multiLevelType w:val="hybridMultilevel"/>
    <w:tmpl w:val="0C30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39"/>
    <w:rsid w:val="00115470"/>
    <w:rsid w:val="001A030F"/>
    <w:rsid w:val="002D4839"/>
    <w:rsid w:val="003E5251"/>
    <w:rsid w:val="00495F8B"/>
    <w:rsid w:val="006B3A21"/>
    <w:rsid w:val="00757F82"/>
    <w:rsid w:val="0084691A"/>
    <w:rsid w:val="00C11FCD"/>
    <w:rsid w:val="00E7798F"/>
    <w:rsid w:val="00EA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839"/>
    <w:pPr>
      <w:spacing w:after="0" w:line="240" w:lineRule="auto"/>
    </w:pPr>
  </w:style>
  <w:style w:type="paragraph" w:styleId="ListParagraph">
    <w:name w:val="List Paragraph"/>
    <w:basedOn w:val="Normal"/>
    <w:uiPriority w:val="34"/>
    <w:qFormat/>
    <w:rsid w:val="001A030F"/>
    <w:pPr>
      <w:ind w:left="720"/>
      <w:contextualSpacing/>
    </w:pPr>
  </w:style>
  <w:style w:type="paragraph" w:styleId="Header">
    <w:name w:val="header"/>
    <w:basedOn w:val="Normal"/>
    <w:link w:val="HeaderChar"/>
    <w:uiPriority w:val="99"/>
    <w:unhideWhenUsed/>
    <w:rsid w:val="006B3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A21"/>
  </w:style>
  <w:style w:type="paragraph" w:styleId="Footer">
    <w:name w:val="footer"/>
    <w:basedOn w:val="Normal"/>
    <w:link w:val="FooterChar"/>
    <w:uiPriority w:val="99"/>
    <w:unhideWhenUsed/>
    <w:rsid w:val="006B3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21"/>
  </w:style>
  <w:style w:type="paragraph" w:styleId="Caption">
    <w:name w:val="caption"/>
    <w:basedOn w:val="Normal"/>
    <w:next w:val="Normal"/>
    <w:uiPriority w:val="99"/>
    <w:semiHidden/>
    <w:unhideWhenUsed/>
    <w:qFormat/>
    <w:rsid w:val="003E5251"/>
    <w:pPr>
      <w:autoSpaceDE w:val="0"/>
      <w:autoSpaceDN w:val="0"/>
      <w:adjustRightInd w:val="0"/>
      <w:spacing w:after="80" w:line="240" w:lineRule="auto"/>
    </w:pPr>
    <w:rPr>
      <w:rFonts w:ascii="Segoe UI" w:hAnsi="Segoe UI" w:cs="Segoe UI"/>
      <w:b/>
      <w:bCs/>
      <w:color w:val="000000"/>
      <w:sz w:val="21"/>
      <w:szCs w:val="21"/>
    </w:rPr>
  </w:style>
  <w:style w:type="paragraph" w:customStyle="1" w:styleId="Body">
    <w:name w:val="Body"/>
    <w:rsid w:val="003E5251"/>
    <w:pPr>
      <w:autoSpaceDE w:val="0"/>
      <w:autoSpaceDN w:val="0"/>
      <w:adjustRightInd w:val="0"/>
      <w:spacing w:after="0" w:line="240" w:lineRule="auto"/>
      <w:ind w:left="180"/>
    </w:pPr>
    <w:rPr>
      <w:rFonts w:ascii="Segoe UI" w:hAnsi="Segoe UI" w:cs="Segoe UI"/>
      <w:color w:val="000000"/>
      <w:sz w:val="18"/>
      <w:szCs w:val="18"/>
    </w:rPr>
  </w:style>
  <w:style w:type="table" w:styleId="TableGrid">
    <w:name w:val="Table Grid"/>
    <w:basedOn w:val="TableNormal"/>
    <w:uiPriority w:val="59"/>
    <w:rsid w:val="003E52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839"/>
    <w:pPr>
      <w:spacing w:after="0" w:line="240" w:lineRule="auto"/>
    </w:pPr>
  </w:style>
  <w:style w:type="paragraph" w:styleId="ListParagraph">
    <w:name w:val="List Paragraph"/>
    <w:basedOn w:val="Normal"/>
    <w:uiPriority w:val="34"/>
    <w:qFormat/>
    <w:rsid w:val="001A030F"/>
    <w:pPr>
      <w:ind w:left="720"/>
      <w:contextualSpacing/>
    </w:pPr>
  </w:style>
  <w:style w:type="paragraph" w:styleId="Header">
    <w:name w:val="header"/>
    <w:basedOn w:val="Normal"/>
    <w:link w:val="HeaderChar"/>
    <w:uiPriority w:val="99"/>
    <w:unhideWhenUsed/>
    <w:rsid w:val="006B3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A21"/>
  </w:style>
  <w:style w:type="paragraph" w:styleId="Footer">
    <w:name w:val="footer"/>
    <w:basedOn w:val="Normal"/>
    <w:link w:val="FooterChar"/>
    <w:uiPriority w:val="99"/>
    <w:unhideWhenUsed/>
    <w:rsid w:val="006B3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21"/>
  </w:style>
  <w:style w:type="paragraph" w:styleId="Caption">
    <w:name w:val="caption"/>
    <w:basedOn w:val="Normal"/>
    <w:next w:val="Normal"/>
    <w:uiPriority w:val="99"/>
    <w:semiHidden/>
    <w:unhideWhenUsed/>
    <w:qFormat/>
    <w:rsid w:val="003E5251"/>
    <w:pPr>
      <w:autoSpaceDE w:val="0"/>
      <w:autoSpaceDN w:val="0"/>
      <w:adjustRightInd w:val="0"/>
      <w:spacing w:after="80" w:line="240" w:lineRule="auto"/>
    </w:pPr>
    <w:rPr>
      <w:rFonts w:ascii="Segoe UI" w:hAnsi="Segoe UI" w:cs="Segoe UI"/>
      <w:b/>
      <w:bCs/>
      <w:color w:val="000000"/>
      <w:sz w:val="21"/>
      <w:szCs w:val="21"/>
    </w:rPr>
  </w:style>
  <w:style w:type="paragraph" w:customStyle="1" w:styleId="Body">
    <w:name w:val="Body"/>
    <w:rsid w:val="003E5251"/>
    <w:pPr>
      <w:autoSpaceDE w:val="0"/>
      <w:autoSpaceDN w:val="0"/>
      <w:adjustRightInd w:val="0"/>
      <w:spacing w:after="0" w:line="240" w:lineRule="auto"/>
      <w:ind w:left="180"/>
    </w:pPr>
    <w:rPr>
      <w:rFonts w:ascii="Segoe UI" w:hAnsi="Segoe UI" w:cs="Segoe UI"/>
      <w:color w:val="000000"/>
      <w:sz w:val="18"/>
      <w:szCs w:val="18"/>
    </w:rPr>
  </w:style>
  <w:style w:type="table" w:styleId="TableGrid">
    <w:name w:val="Table Grid"/>
    <w:basedOn w:val="TableNormal"/>
    <w:uiPriority w:val="59"/>
    <w:rsid w:val="003E52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3258">
      <w:bodyDiv w:val="1"/>
      <w:marLeft w:val="0"/>
      <w:marRight w:val="0"/>
      <w:marTop w:val="0"/>
      <w:marBottom w:val="0"/>
      <w:divBdr>
        <w:top w:val="none" w:sz="0" w:space="0" w:color="auto"/>
        <w:left w:val="none" w:sz="0" w:space="0" w:color="auto"/>
        <w:bottom w:val="none" w:sz="0" w:space="0" w:color="auto"/>
        <w:right w:val="none" w:sz="0" w:space="0" w:color="auto"/>
      </w:divBdr>
    </w:div>
    <w:div w:id="13457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2016-01-13T13:05:00Z</dcterms:created>
  <dcterms:modified xsi:type="dcterms:W3CDTF">2016-01-13T15:58:00Z</dcterms:modified>
</cp:coreProperties>
</file>